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5D3FFE9F"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 xml:space="preserve">3GPP TSG RAN WG1 </w:t>
      </w:r>
      <w:r w:rsidR="00874243">
        <w:rPr>
          <w:rFonts w:ascii="Arial" w:hAnsi="Arial" w:cs="Arial"/>
          <w:b/>
          <w:bCs/>
          <w:sz w:val="28"/>
          <w:szCs w:val="28"/>
        </w:rPr>
        <w:t>#96</w:t>
      </w:r>
      <w:r w:rsidR="00284415">
        <w:rPr>
          <w:rFonts w:ascii="Arial" w:hAnsi="Arial" w:cs="Arial"/>
          <w:b/>
          <w:bCs/>
          <w:sz w:val="28"/>
          <w:szCs w:val="28"/>
        </w:rPr>
        <w:t>bis</w:t>
      </w:r>
      <w:r w:rsidR="00136128">
        <w:rPr>
          <w:rFonts w:ascii="Arial" w:hAnsi="Arial" w:cs="Arial"/>
          <w:b/>
          <w:bCs/>
          <w:sz w:val="28"/>
          <w:szCs w:val="28"/>
        </w:rPr>
        <w:t xml:space="preserve">             </w:t>
      </w:r>
      <w:r w:rsidR="00874243">
        <w:rPr>
          <w:rFonts w:ascii="Arial" w:hAnsi="Arial" w:cs="Arial"/>
          <w:b/>
          <w:bCs/>
          <w:sz w:val="28"/>
          <w:szCs w:val="28"/>
        </w:rPr>
        <w:t xml:space="preserve">          </w:t>
      </w:r>
      <w:r w:rsidR="00136128">
        <w:rPr>
          <w:rFonts w:ascii="Arial" w:hAnsi="Arial" w:cs="Arial"/>
          <w:b/>
          <w:bCs/>
          <w:sz w:val="28"/>
          <w:szCs w:val="28"/>
        </w:rPr>
        <w:t xml:space="preserve"> </w:t>
      </w:r>
      <w:r w:rsidR="007A2DFD">
        <w:rPr>
          <w:rFonts w:ascii="Arial" w:hAnsi="Arial" w:cs="Arial"/>
          <w:b/>
          <w:bCs/>
          <w:sz w:val="28"/>
          <w:szCs w:val="28"/>
        </w:rPr>
        <w:tab/>
      </w:r>
      <w:r w:rsidR="00874243">
        <w:rPr>
          <w:rFonts w:ascii="Arial" w:hAnsi="Arial" w:cs="Arial"/>
          <w:b/>
          <w:bCs/>
          <w:sz w:val="28"/>
          <w:szCs w:val="28"/>
        </w:rPr>
        <w:t xml:space="preserve">    </w:t>
      </w:r>
      <w:r w:rsidR="007A2DFD">
        <w:rPr>
          <w:rFonts w:ascii="Arial" w:hAnsi="Arial" w:cs="Arial"/>
          <w:b/>
          <w:bCs/>
          <w:sz w:val="28"/>
          <w:szCs w:val="28"/>
        </w:rPr>
        <w:tab/>
      </w:r>
      <w:r w:rsidRPr="005E67EA">
        <w:rPr>
          <w:rFonts w:ascii="Arial" w:hAnsi="Arial" w:cs="Arial"/>
          <w:b/>
          <w:bCs/>
          <w:sz w:val="28"/>
          <w:szCs w:val="28"/>
        </w:rPr>
        <w:t>R1-1</w:t>
      </w:r>
      <w:r w:rsidR="003E3ADE">
        <w:rPr>
          <w:rFonts w:ascii="Arial" w:hAnsi="Arial" w:cs="Arial"/>
          <w:b/>
          <w:bCs/>
          <w:sz w:val="28"/>
          <w:szCs w:val="28"/>
        </w:rPr>
        <w:t>904480</w:t>
      </w:r>
    </w:p>
    <w:p w14:paraId="070C9922" w14:textId="6DD6A296" w:rsidR="005E67EA" w:rsidRPr="005E67EA" w:rsidRDefault="00284415" w:rsidP="005E67EA">
      <w:pPr>
        <w:tabs>
          <w:tab w:val="center" w:pos="4536"/>
          <w:tab w:val="right" w:pos="9072"/>
        </w:tabs>
        <w:rPr>
          <w:rFonts w:ascii="Arial" w:eastAsia="MS Mincho" w:hAnsi="Arial" w:cs="Arial"/>
          <w:b/>
          <w:bCs/>
          <w:sz w:val="28"/>
          <w:szCs w:val="28"/>
          <w:lang w:eastAsia="ja-JP"/>
        </w:rPr>
      </w:pPr>
      <w:r>
        <w:rPr>
          <w:rFonts w:ascii="Arial" w:eastAsia="MS Mincho" w:hAnsi="Arial" w:cs="Arial"/>
          <w:b/>
          <w:bCs/>
          <w:sz w:val="28"/>
          <w:szCs w:val="28"/>
          <w:lang w:eastAsia="ja-JP"/>
        </w:rPr>
        <w:t>Xi’an, China, 8</w:t>
      </w:r>
      <w:r w:rsidRPr="00284415">
        <w:rPr>
          <w:rFonts w:ascii="Arial" w:eastAsia="MS Mincho" w:hAnsi="Arial" w:cs="Arial"/>
          <w:b/>
          <w:bCs/>
          <w:sz w:val="28"/>
          <w:szCs w:val="28"/>
          <w:vertAlign w:val="superscript"/>
          <w:lang w:eastAsia="ja-JP"/>
        </w:rPr>
        <w:t>th</w:t>
      </w:r>
      <w:r>
        <w:rPr>
          <w:rFonts w:ascii="Arial" w:eastAsia="MS Mincho" w:hAnsi="Arial" w:cs="Arial"/>
          <w:b/>
          <w:bCs/>
          <w:sz w:val="28"/>
          <w:szCs w:val="28"/>
          <w:lang w:eastAsia="ja-JP"/>
        </w:rPr>
        <w:t xml:space="preserve"> April</w:t>
      </w:r>
      <w:r w:rsidR="00874243" w:rsidRPr="00874243">
        <w:rPr>
          <w:rFonts w:ascii="Arial" w:eastAsia="MS Mincho" w:hAnsi="Arial" w:cs="Arial"/>
          <w:b/>
          <w:bCs/>
          <w:sz w:val="28"/>
          <w:szCs w:val="28"/>
          <w:lang w:eastAsia="ja-JP"/>
        </w:rPr>
        <w:t xml:space="preserve"> – 1</w:t>
      </w:r>
      <w:r>
        <w:rPr>
          <w:rFonts w:ascii="Arial" w:eastAsia="MS Mincho" w:hAnsi="Arial" w:cs="Arial"/>
          <w:b/>
          <w:bCs/>
          <w:sz w:val="28"/>
          <w:szCs w:val="28"/>
          <w:lang w:eastAsia="ja-JP"/>
        </w:rPr>
        <w:t>2</w:t>
      </w:r>
      <w:r w:rsidRPr="00284415">
        <w:rPr>
          <w:rFonts w:ascii="Arial" w:eastAsia="MS Mincho" w:hAnsi="Arial" w:cs="Arial"/>
          <w:b/>
          <w:bCs/>
          <w:sz w:val="28"/>
          <w:szCs w:val="28"/>
          <w:vertAlign w:val="superscript"/>
          <w:lang w:eastAsia="ja-JP"/>
        </w:rPr>
        <w:t>th</w:t>
      </w:r>
      <w:r>
        <w:rPr>
          <w:rFonts w:ascii="Arial" w:eastAsia="MS Mincho" w:hAnsi="Arial" w:cs="Arial"/>
          <w:b/>
          <w:bCs/>
          <w:sz w:val="28"/>
          <w:szCs w:val="28"/>
          <w:lang w:eastAsia="ja-JP"/>
        </w:rPr>
        <w:t xml:space="preserve"> April</w:t>
      </w:r>
      <w:r w:rsidR="00874243" w:rsidRPr="00874243">
        <w:rPr>
          <w:rFonts w:ascii="Arial" w:eastAsia="MS Mincho" w:hAnsi="Arial" w:cs="Arial"/>
          <w:b/>
          <w:bCs/>
          <w:sz w:val="28"/>
          <w:szCs w:val="28"/>
          <w:lang w:eastAsia="ja-JP"/>
        </w:rPr>
        <w:t>, 2019</w:t>
      </w:r>
    </w:p>
    <w:p w14:paraId="784959D9" w14:textId="6B4DEC80"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t>7.2.2.</w:t>
      </w:r>
      <w:r w:rsidR="001617AC">
        <w:rPr>
          <w:rFonts w:ascii="Arial" w:hAnsi="Arial" w:cs="Arial"/>
          <w:b/>
          <w:sz w:val="28"/>
          <w:szCs w:val="28"/>
        </w:rPr>
        <w:t>1</w:t>
      </w:r>
      <w:r w:rsidRPr="005E67EA">
        <w:rPr>
          <w:rFonts w:ascii="Arial" w:hAnsi="Arial" w:cs="Arial"/>
          <w:b/>
          <w:sz w:val="28"/>
          <w:szCs w:val="28"/>
        </w:rPr>
        <w:t>.</w:t>
      </w:r>
      <w:r w:rsidR="001617AC">
        <w:rPr>
          <w:rFonts w:ascii="Arial" w:hAnsi="Arial" w:cs="Arial"/>
          <w:b/>
          <w:sz w:val="28"/>
          <w:szCs w:val="28"/>
        </w:rPr>
        <w:t>2</w:t>
      </w:r>
    </w:p>
    <w:p w14:paraId="784959DB" w14:textId="52FB3261" w:rsidR="005D20F1" w:rsidRPr="005E67EA"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B10F05">
        <w:rPr>
          <w:rFonts w:ascii="Arial" w:hAnsi="Arial" w:cs="Arial"/>
          <w:b/>
          <w:color w:val="000000" w:themeColor="text1"/>
          <w:sz w:val="28"/>
          <w:szCs w:val="28"/>
        </w:rPr>
        <w:t>DL Signals and Channels</w:t>
      </w:r>
      <w:r w:rsidR="001209E5"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for</w:t>
      </w:r>
      <w:r w:rsidR="001209E5" w:rsidRPr="005E67EA">
        <w:rPr>
          <w:rFonts w:ascii="Arial" w:hAnsi="Arial" w:cs="Arial"/>
          <w:b/>
          <w:color w:val="000000" w:themeColor="text1"/>
          <w:sz w:val="28"/>
          <w:szCs w:val="28"/>
        </w:rPr>
        <w:t xml:space="preserve"> NR-U</w:t>
      </w:r>
      <w:r w:rsidR="00B22739"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Operation</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5E67EA">
        <w:rPr>
          <w:rFonts w:ascii="Arial" w:hAnsi="Arial" w:cs="Arial"/>
          <w:b/>
          <w:bCs/>
          <w:color w:val="000000" w:themeColor="text1"/>
          <w:sz w:val="28"/>
          <w:szCs w:val="28"/>
        </w:rPr>
        <w:t>MediaT</w:t>
      </w:r>
      <w:r w:rsidR="00450D8B" w:rsidRPr="005E67EA">
        <w:rPr>
          <w:rFonts w:ascii="Arial" w:hAnsi="Arial" w:cs="Arial"/>
          <w:b/>
          <w:bCs/>
          <w:color w:val="000000" w:themeColor="text1"/>
          <w:sz w:val="28"/>
          <w:szCs w:val="28"/>
        </w:rPr>
        <w:t>ek Inc.</w:t>
      </w:r>
    </w:p>
    <w:p w14:paraId="784959DD" w14:textId="77777777" w:rsidR="004607C3" w:rsidRPr="005E67EA" w:rsidRDefault="005D20F1">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5E67EA">
        <w:rPr>
          <w:rFonts w:ascii="Arial" w:hAnsi="Arial" w:cs="Arial"/>
          <w:b/>
          <w:bCs/>
          <w:color w:val="000000" w:themeColor="text1"/>
          <w:sz w:val="28"/>
          <w:szCs w:val="28"/>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784959E0" w14:textId="77777777" w:rsidR="004607C3" w:rsidRPr="00715548" w:rsidRDefault="005D20F1" w:rsidP="00823FE1">
      <w:pPr>
        <w:pStyle w:val="Heading1"/>
        <w:spacing w:after="120"/>
        <w:ind w:right="288"/>
        <w:rPr>
          <w:color w:val="000000" w:themeColor="text1"/>
        </w:rPr>
      </w:pPr>
      <w:r w:rsidRPr="00715548">
        <w:rPr>
          <w:color w:val="000000" w:themeColor="text1"/>
        </w:rPr>
        <w:t>Introduction</w:t>
      </w:r>
    </w:p>
    <w:p w14:paraId="6EFA05A4" w14:textId="6191EBB2" w:rsidR="0064588D" w:rsidRDefault="00707323" w:rsidP="006E4D6C">
      <w:pPr>
        <w:jc w:val="both"/>
      </w:pPr>
      <w:r>
        <w:t xml:space="preserve">The </w:t>
      </w:r>
      <w:r w:rsidR="006E37A8">
        <w:t>work</w:t>
      </w:r>
      <w:r w:rsidR="0064588D" w:rsidRPr="0064588D">
        <w:t xml:space="preserve"> item proposal </w:t>
      </w:r>
      <w:r w:rsidR="00F70069">
        <w:t>for</w:t>
      </w:r>
      <w:r w:rsidR="0064588D" w:rsidRPr="0064588D">
        <w:t xml:space="preserve"> NR-based A</w:t>
      </w:r>
      <w:r w:rsidR="00782710">
        <w:t>ccess to Unlicensed Spectrum</w:t>
      </w:r>
      <w:r w:rsidR="0064588D" w:rsidRPr="0064588D">
        <w:t xml:space="preserve"> was approved in RAN-</w:t>
      </w:r>
      <w:r w:rsidR="00D97828">
        <w:t>82</w:t>
      </w:r>
      <w:r w:rsidR="0064588D" w:rsidRPr="0064588D">
        <w:t xml:space="preserve"> in </w:t>
      </w:r>
      <w:r w:rsidR="00D97828">
        <w:t>December</w:t>
      </w:r>
      <w:r w:rsidR="0064588D" w:rsidRPr="0064588D">
        <w:t>, 201</w:t>
      </w:r>
      <w:r w:rsidR="00D97828">
        <w:t xml:space="preserve">8 </w:t>
      </w:r>
      <w:r w:rsidR="00583D4B">
        <w:fldChar w:fldCharType="begin"/>
      </w:r>
      <w:r w:rsidR="00583D4B">
        <w:instrText xml:space="preserve"> REF _Ref528853922 \r \h </w:instrText>
      </w:r>
      <w:r w:rsidR="00583D4B">
        <w:fldChar w:fldCharType="separate"/>
      </w:r>
      <w:r w:rsidR="00825EBB">
        <w:t>[1]</w:t>
      </w:r>
      <w:r w:rsidR="00583D4B">
        <w:fldChar w:fldCharType="end"/>
      </w:r>
      <w:r w:rsidR="00D97828">
        <w:t xml:space="preserve">. </w:t>
      </w:r>
      <w:r w:rsidR="006E37A8">
        <w:t>For DL signals and channels for NR-U operation, the work item objectives have also been identified</w:t>
      </w:r>
      <w:r w:rsidR="00F769D8">
        <w:t xml:space="preserve"> </w:t>
      </w:r>
      <w:r w:rsidR="00F769D8">
        <w:fldChar w:fldCharType="begin"/>
      </w:r>
      <w:r w:rsidR="00F769D8">
        <w:instrText xml:space="preserve"> REF _Ref534978969 \n \h </w:instrText>
      </w:r>
      <w:r w:rsidR="00F769D8">
        <w:fldChar w:fldCharType="separate"/>
      </w:r>
      <w:r w:rsidR="00825EBB">
        <w:t>[1]</w:t>
      </w:r>
      <w:r w:rsidR="00F769D8">
        <w:fldChar w:fldCharType="end"/>
      </w:r>
      <w:r w:rsidR="006E37A8">
        <w:t>:</w:t>
      </w:r>
    </w:p>
    <w:p w14:paraId="69F9FB74" w14:textId="55F0D503" w:rsidR="006E37A8" w:rsidRDefault="006E37A8" w:rsidP="006E37A8">
      <w:pPr>
        <w:pStyle w:val="B2"/>
        <w:numPr>
          <w:ilvl w:val="0"/>
          <w:numId w:val="35"/>
        </w:numPr>
        <w:jc w:val="both"/>
        <w:rPr>
          <w:lang w:eastAsia="ja-JP"/>
        </w:rPr>
      </w:pPr>
      <w:r>
        <w:rPr>
          <w:lang w:eastAsia="ja-JP"/>
        </w:rPr>
        <w:t>For DL data channel, support of multiple PDSCH starting positions.</w:t>
      </w:r>
    </w:p>
    <w:p w14:paraId="3630795E" w14:textId="36D16C55" w:rsidR="006E37A8" w:rsidRDefault="006E37A8" w:rsidP="006E37A8">
      <w:pPr>
        <w:pStyle w:val="B2"/>
        <w:numPr>
          <w:ilvl w:val="0"/>
          <w:numId w:val="35"/>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825EBB">
        <w:rPr>
          <w:lang w:eastAsia="ja-JP"/>
        </w:rPr>
        <w:t>[2]</w:t>
      </w:r>
      <w:r w:rsidR="00F769D8">
        <w:rPr>
          <w:lang w:eastAsia="ja-JP"/>
        </w:rPr>
        <w:fldChar w:fldCharType="end"/>
      </w:r>
      <w:r w:rsidRPr="00645A29">
        <w:rPr>
          <w:lang w:eastAsia="ja-JP"/>
        </w:rPr>
        <w:t>, Section 7.2.1.2</w:t>
      </w:r>
      <w:bookmarkEnd w:id="0"/>
      <w:r>
        <w:rPr>
          <w:lang w:eastAsia="ja-JP"/>
        </w:rPr>
        <w:t xml:space="preserve"> related to UE power consumption</w:t>
      </w:r>
      <w:r w:rsidRPr="00645A29">
        <w:rPr>
          <w:lang w:eastAsia="ja-JP"/>
        </w:rPr>
        <w:t>.</w:t>
      </w:r>
    </w:p>
    <w:p w14:paraId="470E4460" w14:textId="647F7D40" w:rsidR="0064588D" w:rsidRDefault="006E37A8" w:rsidP="006E37A8">
      <w:pPr>
        <w:pStyle w:val="B2"/>
        <w:numPr>
          <w:ilvl w:val="0"/>
          <w:numId w:val="35"/>
        </w:numPr>
        <w:rPr>
          <w:lang w:eastAsia="ja-JP"/>
        </w:rPr>
      </w:pPr>
      <w:r w:rsidRPr="006E37A8">
        <w:rPr>
          <w:lang w:eastAsia="ja-JP"/>
        </w:rPr>
        <w:t>DL control in line with the agreements during the study phase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825EBB">
        <w:rPr>
          <w:lang w:eastAsia="ja-JP"/>
        </w:rPr>
        <w:t>[2]</w:t>
      </w:r>
      <w:r w:rsidR="00F769D8">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r w:rsidR="003030DA">
        <w:rPr>
          <w:lang w:eastAsia="ja-JP"/>
        </w:rPr>
        <w:t>.</w:t>
      </w:r>
    </w:p>
    <w:p w14:paraId="5735C7DC" w14:textId="611CE163" w:rsidR="00707323" w:rsidRPr="008B481F" w:rsidRDefault="00707323" w:rsidP="006E4D6C">
      <w:pPr>
        <w:jc w:val="both"/>
        <w:rPr>
          <w:color w:val="000000" w:themeColor="text1"/>
        </w:rPr>
      </w:pPr>
      <w:r>
        <w:t xml:space="preserve">In this contribution, we </w:t>
      </w:r>
      <w:r w:rsidR="00F4781E">
        <w:t xml:space="preserve">will first </w:t>
      </w:r>
      <w:r>
        <w:t>discuss</w:t>
      </w:r>
      <w:r>
        <w:rPr>
          <w:color w:val="000000" w:themeColor="text1"/>
        </w:rPr>
        <w:t xml:space="preserve"> </w:t>
      </w:r>
      <w:r w:rsidR="00DD3D50" w:rsidRPr="00F059B4">
        <w:rPr>
          <w:color w:val="000000" w:themeColor="text1"/>
        </w:rPr>
        <w:t xml:space="preserve">the </w:t>
      </w:r>
      <w:r w:rsidR="00F70069">
        <w:rPr>
          <w:color w:val="000000" w:themeColor="text1"/>
        </w:rPr>
        <w:t>impact on PDSCH in order to support flexible transmission starting point due to LBT</w:t>
      </w:r>
      <w:r w:rsidR="00F4781E">
        <w:rPr>
          <w:color w:val="000000" w:themeColor="text1"/>
        </w:rPr>
        <w:t xml:space="preserve">. </w:t>
      </w:r>
      <w:r w:rsidR="001200CB">
        <w:rPr>
          <w:color w:val="000000" w:themeColor="text1"/>
        </w:rPr>
        <w:t xml:space="preserve">We then discuss the </w:t>
      </w:r>
      <w:r w:rsidR="002E183C">
        <w:rPr>
          <w:color w:val="000000" w:themeColor="text1"/>
        </w:rPr>
        <w:t xml:space="preserve">impact on PDCCH monitoring, identifying the additional difficulties and challenges introduced by LBT. Finally, we discuss methods for gNB transmission burst detection, and how they could be used to enhance PDCCH monitoring and </w:t>
      </w:r>
      <w:r w:rsidR="0016297C">
        <w:rPr>
          <w:color w:val="000000" w:themeColor="text1"/>
        </w:rPr>
        <w:t>to achieve UE power saving.</w:t>
      </w:r>
    </w:p>
    <w:p w14:paraId="553FFD4A" w14:textId="347B0AE1" w:rsidR="00707323" w:rsidRPr="00707323" w:rsidRDefault="00D40D66" w:rsidP="00707323">
      <w:pPr>
        <w:pStyle w:val="Heading1"/>
        <w:spacing w:after="120"/>
        <w:ind w:right="288"/>
        <w:rPr>
          <w:color w:val="000000" w:themeColor="text1"/>
        </w:rPr>
      </w:pPr>
      <w:r>
        <w:rPr>
          <w:lang w:eastAsia="zh-CN"/>
        </w:rPr>
        <w:t>PDSCH Transmission for NR-U Operation</w:t>
      </w:r>
    </w:p>
    <w:p w14:paraId="29EB059B" w14:textId="122D1C36" w:rsidR="000E5CA9" w:rsidRDefault="000E5CA9" w:rsidP="000E5CA9">
      <w:pPr>
        <w:rPr>
          <w:lang w:val="en-GB"/>
        </w:rPr>
      </w:pPr>
      <w:r>
        <w:rPr>
          <w:lang w:val="en-GB"/>
        </w:rPr>
        <w:t>Given the uncertainty created by LBT in shared spectrum where devices are forced to periodically compete for frequency resources with uncertain outcomes resulting in uncertain starting times it would be convenient to remove all uncertainty related to the starting time of any one COT. This was already agreed at least with re</w:t>
      </w:r>
      <w:r w:rsidR="00327DC8">
        <w:rPr>
          <w:lang w:val="en-GB"/>
        </w:rPr>
        <w:t>gards to TBS for PDSCH in [2]. It would be convenient if this agreement would be extended</w:t>
      </w:r>
      <w:r>
        <w:rPr>
          <w:lang w:val="en-GB"/>
        </w:rPr>
        <w:t xml:space="preserve"> to all aspects of starting a new COT, including DMRS and PDCCH positioning and timing.</w:t>
      </w:r>
    </w:p>
    <w:p w14:paraId="5BBD9E13" w14:textId="74B192A6" w:rsidR="000E5CA9" w:rsidRPr="000E5CA9" w:rsidRDefault="000E5CA9" w:rsidP="000E5CA9">
      <w:pPr>
        <w:pStyle w:val="Heading2"/>
        <w:rPr>
          <w:lang w:val="en-GB"/>
        </w:rPr>
      </w:pPr>
      <w:r>
        <w:rPr>
          <w:lang w:val="en-GB"/>
        </w:rPr>
        <w:t>TB mapping onto PDSCH for the initial transmission within a COT</w:t>
      </w:r>
    </w:p>
    <w:p w14:paraId="5910CB2B" w14:textId="66AE3E7A" w:rsidR="005B4284" w:rsidRDefault="003030DA" w:rsidP="005B4284">
      <w:r>
        <w:t>In this section, w</w:t>
      </w:r>
      <w:r w:rsidR="005B4284">
        <w:t xml:space="preserve">e </w:t>
      </w:r>
      <w:r>
        <w:t>discuss</w:t>
      </w:r>
      <w:r w:rsidR="005B4284">
        <w:t xml:space="preserve"> possible mappings between Transport Blocks (TB) and slots</w:t>
      </w:r>
      <w:r w:rsidR="00255A8A">
        <w:t>. Specifically, given a partial-</w:t>
      </w:r>
      <w:r w:rsidR="005B4284">
        <w:t xml:space="preserve">slot followed by several full length slots in a COT, we discuss how we should partition the data into TBs, and map them to these slots. We start by showing example figures of the various </w:t>
      </w:r>
      <w:r w:rsidR="00327DC8">
        <w:t xml:space="preserve">already agreed </w:t>
      </w:r>
      <w:r w:rsidR="005B4284">
        <w:t xml:space="preserve">options </w:t>
      </w:r>
      <w:r w:rsidR="00F769D8">
        <w:t>listed</w:t>
      </w:r>
      <w:r w:rsidR="005B4284">
        <w:t xml:space="preserve"> in </w:t>
      </w:r>
      <w:r w:rsidR="005B4284">
        <w:fldChar w:fldCharType="begin"/>
      </w:r>
      <w:r w:rsidR="005B4284">
        <w:instrText xml:space="preserve"> REF _Ref528834416 \r \h </w:instrText>
      </w:r>
      <w:r w:rsidR="005B4284">
        <w:fldChar w:fldCharType="separate"/>
      </w:r>
      <w:r w:rsidR="00825EBB">
        <w:t>[2]</w:t>
      </w:r>
      <w:r w:rsidR="005B4284">
        <w:fldChar w:fldCharType="end"/>
      </w:r>
      <w:r w:rsidR="003417CE">
        <w:t xml:space="preserve"> and then we will discuss these options 1-4 in combination with each other.</w:t>
      </w:r>
    </w:p>
    <w:p w14:paraId="04C144F7" w14:textId="4197D5B1" w:rsidR="00DB533F" w:rsidRDefault="00DB533F" w:rsidP="005B4284">
      <w:r w:rsidRPr="00DB533F">
        <w:t>It has been discussed offline whether NR-U should adjust its adaptivity alignment such that the end of any LBT procedure aligns with a certain symbol boundary. This implies in most cases inserting a longer than required by ETSI regulations pause before progressing with its prioritization period followed by its random back-off period. The length of the additional pause will depend both on the sub-carrier spacing (SCS) and the desired symbol boundary to align to. We present results for this in our companion contribution</w:t>
      </w:r>
      <w:r>
        <w:t xml:space="preserve"> </w:t>
      </w:r>
      <w:r>
        <w:fldChar w:fldCharType="begin"/>
      </w:r>
      <w:r>
        <w:instrText xml:space="preserve"> REF _Ref4751938 \r \h </w:instrText>
      </w:r>
      <w:r>
        <w:fldChar w:fldCharType="separate"/>
      </w:r>
      <w:r w:rsidR="00825EBB">
        <w:t>[6]</w:t>
      </w:r>
      <w:r>
        <w:fldChar w:fldCharType="end"/>
      </w:r>
      <w:r w:rsidRPr="00DB533F">
        <w:t>, the summary of which is t</w:t>
      </w:r>
      <w:r>
        <w:t xml:space="preserve">hat NR-U symbol alignment of adaptivity is not a good proposal. We repeat only the proposal from </w:t>
      </w:r>
      <w:r>
        <w:fldChar w:fldCharType="begin"/>
      </w:r>
      <w:r>
        <w:instrText xml:space="preserve"> REF _Ref4751938 \r \h </w:instrText>
      </w:r>
      <w:r>
        <w:fldChar w:fldCharType="separate"/>
      </w:r>
      <w:r w:rsidR="00825EBB">
        <w:t>[6]</w:t>
      </w:r>
      <w:r>
        <w:fldChar w:fldCharType="end"/>
      </w:r>
      <w:r>
        <w:t xml:space="preserve"> here.</w:t>
      </w:r>
    </w:p>
    <w:p w14:paraId="7C46CF52" w14:textId="453784AF" w:rsidR="00DB533F" w:rsidRDefault="00DB533F" w:rsidP="005B4284">
      <w:bookmarkStart w:id="1" w:name="Proposal_partial_0"/>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1</w:t>
      </w:r>
      <w:r>
        <w:rPr>
          <w:rFonts w:eastAsia="SimSun"/>
          <w:b/>
          <w:lang w:eastAsia="zh-CN"/>
        </w:rPr>
        <w:fldChar w:fldCharType="end"/>
      </w:r>
      <w:r w:rsidRPr="00B82644">
        <w:rPr>
          <w:rFonts w:eastAsia="SimSun"/>
          <w:b/>
          <w:lang w:eastAsia="zh-CN"/>
        </w:rPr>
        <w:t>:</w:t>
      </w:r>
      <w:r>
        <w:rPr>
          <w:rFonts w:eastAsia="SimSun"/>
          <w:b/>
          <w:lang w:eastAsia="zh-CN"/>
        </w:rPr>
        <w:t xml:space="preserve"> </w:t>
      </w:r>
      <w:r w:rsidRPr="00DB533F">
        <w:rPr>
          <w:b/>
        </w:rPr>
        <w:t xml:space="preserve">Start the LBT procedure as per the ETSI BRAN regulations and use a </w:t>
      </w:r>
      <w:r w:rsidR="00B832FD">
        <w:rPr>
          <w:b/>
        </w:rPr>
        <w:t>cyclic prefix extension</w:t>
      </w:r>
      <w:r w:rsidRPr="00DB533F">
        <w:rPr>
          <w:b/>
        </w:rPr>
        <w:t xml:space="preserve"> of fractional symbol length, based on active SCS, to bring the COT to symbol alignment. The maxi</w:t>
      </w:r>
      <w:r w:rsidR="00B832FD">
        <w:rPr>
          <w:b/>
        </w:rPr>
        <w:t>mum length of such an extension</w:t>
      </w:r>
      <w:r w:rsidRPr="00DB533F">
        <w:rPr>
          <w:b/>
        </w:rPr>
        <w:t xml:space="preserve"> signal should be less than 78.428us.</w:t>
      </w:r>
      <w:bookmarkEnd w:id="1"/>
    </w:p>
    <w:p w14:paraId="7F0DC2EE" w14:textId="6041A487" w:rsidR="00327DC8" w:rsidRDefault="00327DC8" w:rsidP="003417CE">
      <w:pPr>
        <w:pStyle w:val="Heading3"/>
      </w:pPr>
      <w:r>
        <w:t xml:space="preserve">Option 1: </w:t>
      </w:r>
      <w:r w:rsidR="003417CE" w:rsidRPr="003417CE">
        <w:t>PDSCH(s) as in Rel-15 NR</w:t>
      </w:r>
    </w:p>
    <w:p w14:paraId="744F1865" w14:textId="1DF3C5AA" w:rsidR="005B4284" w:rsidRDefault="005B4284" w:rsidP="005B4284">
      <w:r>
        <w:t>Before the gNB can transmit a TB it first needs to calculate the TB size corresponding to each mini-slot according to the MC</w:t>
      </w:r>
      <w:r w:rsidR="003417CE">
        <w:t>S and the number of Resource Elements (RE)s</w:t>
      </w:r>
      <w:r>
        <w:t xml:space="preserve"> </w:t>
      </w:r>
      <w:r w:rsidR="003417CE">
        <w:t xml:space="preserve">allocated </w:t>
      </w:r>
      <w:r>
        <w:t xml:space="preserve">for each corresponding mini-slot. Data is </w:t>
      </w:r>
      <w:r w:rsidR="003417CE">
        <w:t xml:space="preserve">then </w:t>
      </w:r>
      <w:r>
        <w:t xml:space="preserve">partitioned according to the TB sizes calculated. The TBs are then encoded, and finally mapped onto the corresponding mini-slots. LBT success can </w:t>
      </w:r>
      <w:r>
        <w:lastRenderedPageBreak/>
        <w:t>occur at any time, therefore, this process needs to be done ahead of time by the gNB so that it may immediately start transmitting. This implies that the time at which LBT may succeed is completely unknown to the gNB, and the gNB needs to be ready to transmit regardless of how many symbol</w:t>
      </w:r>
      <w:r w:rsidR="00255A8A">
        <w:t>s that may be left in a partial-</w:t>
      </w:r>
      <w:r>
        <w:t>slot. Unless the size of initial transmit</w:t>
      </w:r>
      <w:r w:rsidRPr="00501509">
        <w:t xml:space="preserve"> </w:t>
      </w:r>
      <w:r>
        <w:t xml:space="preserve">is known a-priori, the gNB will need to continuously re-build different TB and or mini-slot combinations while it waits for access to the channel(s). </w:t>
      </w:r>
      <w:r w:rsidR="00C50D3C">
        <w:t xml:space="preserve">An example of Option 1 can be seen in </w:t>
      </w:r>
      <w:r w:rsidR="00C50D3C">
        <w:fldChar w:fldCharType="begin"/>
      </w:r>
      <w:r w:rsidR="00C50D3C">
        <w:instrText xml:space="preserve"> REF _Ref528680646 \h </w:instrText>
      </w:r>
      <w:r w:rsidR="00C50D3C">
        <w:fldChar w:fldCharType="separate"/>
      </w:r>
      <w:r w:rsidR="00825EBB">
        <w:t xml:space="preserve">Figure </w:t>
      </w:r>
      <w:r w:rsidR="00825EBB">
        <w:rPr>
          <w:noProof/>
        </w:rPr>
        <w:t>1</w:t>
      </w:r>
      <w:r w:rsidR="00C50D3C">
        <w:fldChar w:fldCharType="end"/>
      </w:r>
      <w:r w:rsidR="00C50D3C">
        <w:t xml:space="preserve">. </w:t>
      </w:r>
      <w:r w:rsidR="008809DF">
        <w:t xml:space="preserve">As </w:t>
      </w:r>
      <w:r w:rsidR="000E5CA9">
        <w:t>already agreed</w:t>
      </w:r>
      <w:r w:rsidR="008809DF">
        <w:t xml:space="preserve"> in</w:t>
      </w:r>
      <w:r>
        <w:t xml:space="preserve"> </w:t>
      </w:r>
      <w:r>
        <w:fldChar w:fldCharType="begin"/>
      </w:r>
      <w:r>
        <w:instrText xml:space="preserve"> REF _Ref528834416 \r \h </w:instrText>
      </w:r>
      <w:r>
        <w:fldChar w:fldCharType="separate"/>
      </w:r>
      <w:r w:rsidR="00825EBB">
        <w:t>[2]</w:t>
      </w:r>
      <w:r>
        <w:fldChar w:fldCharType="end"/>
      </w:r>
      <w:r w:rsidR="008809DF">
        <w:t xml:space="preserve">, it </w:t>
      </w:r>
      <w:r>
        <w:t xml:space="preserve">is </w:t>
      </w:r>
      <w:r w:rsidR="008809DF">
        <w:t xml:space="preserve">beneficial </w:t>
      </w:r>
      <w:r w:rsidR="003417CE">
        <w:t>to try to avoid this behavior so the obvious concern with Option 1 in is that it appears to violate the spirit of the agreement of  “</w:t>
      </w:r>
      <w:r w:rsidR="003417CE" w:rsidRPr="003B7E0B">
        <w:rPr>
          <w:highlight w:val="green"/>
        </w:rPr>
        <w:t>not requiring the gNB to change a pre-determined TBS for a PDSCH transmission depending on the LBT outcome</w:t>
      </w:r>
      <w:r w:rsidR="003417CE">
        <w:t>”.</w:t>
      </w:r>
    </w:p>
    <w:p w14:paraId="14488A1C" w14:textId="2839F859" w:rsidR="00EE2E83" w:rsidRDefault="00F85DC4" w:rsidP="005B4284">
      <w:bookmarkStart w:id="2" w:name="Observation_option1_1"/>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w:t>
      </w:r>
      <w:r>
        <w:rPr>
          <w:rFonts w:eastAsia="SimSun"/>
          <w:b/>
          <w:lang w:eastAsia="zh-CN"/>
        </w:rPr>
        <w:fldChar w:fldCharType="end"/>
      </w:r>
      <w:r w:rsidR="00EE2E83">
        <w:rPr>
          <w:rFonts w:eastAsia="SimSun"/>
          <w:b/>
          <w:lang w:eastAsia="zh-CN"/>
        </w:rPr>
        <w:t xml:space="preserve">: Option 1 using rebuilding TBs on-the-fly violates the agreements of </w:t>
      </w:r>
      <w:r w:rsidR="00EE2E83">
        <w:fldChar w:fldCharType="begin"/>
      </w:r>
      <w:r w:rsidR="00EE2E83">
        <w:instrText xml:space="preserve"> REF _Ref528834416 \r \h </w:instrText>
      </w:r>
      <w:r w:rsidR="00EE2E83">
        <w:fldChar w:fldCharType="separate"/>
      </w:r>
      <w:r w:rsidR="00825EBB">
        <w:t>[2]</w:t>
      </w:r>
      <w:r w:rsidR="00EE2E83">
        <w:fldChar w:fldCharType="end"/>
      </w:r>
      <w:r w:rsidR="00EE2E83">
        <w:rPr>
          <w:rFonts w:eastAsia="SimSun"/>
          <w:b/>
          <w:lang w:eastAsia="zh-CN"/>
        </w:rPr>
        <w:t>.</w:t>
      </w:r>
      <w:bookmarkEnd w:id="2"/>
    </w:p>
    <w:p w14:paraId="574F08B9" w14:textId="77777777" w:rsidR="00C50D3C" w:rsidRDefault="00C50D3C" w:rsidP="00C50D3C">
      <w:pPr>
        <w:keepNext/>
      </w:pPr>
      <w:r w:rsidRPr="003B7E0B">
        <w:rPr>
          <w:noProof/>
          <w:lang w:eastAsia="zh-TW"/>
        </w:rPr>
        <w:drawing>
          <wp:inline distT="0" distB="0" distL="0" distR="0" wp14:anchorId="5D8A81E8" wp14:editId="25A697E5">
            <wp:extent cx="6475730" cy="2855293"/>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5730" cy="2855293"/>
                    </a:xfrm>
                    <a:prstGeom prst="rect">
                      <a:avLst/>
                    </a:prstGeom>
                    <a:noFill/>
                    <a:ln>
                      <a:noFill/>
                    </a:ln>
                  </pic:spPr>
                </pic:pic>
              </a:graphicData>
            </a:graphic>
          </wp:inline>
        </w:drawing>
      </w:r>
    </w:p>
    <w:p w14:paraId="0E0E817E" w14:textId="444F8BC6" w:rsidR="00C50D3C" w:rsidRDefault="00C50D3C" w:rsidP="00C50D3C">
      <w:pPr>
        <w:pStyle w:val="Caption"/>
        <w:jc w:val="center"/>
      </w:pPr>
      <w:bookmarkStart w:id="3" w:name="_Ref528680646"/>
      <w:r>
        <w:t xml:space="preserve">Figure </w:t>
      </w:r>
      <w:r>
        <w:rPr>
          <w:noProof/>
        </w:rPr>
        <w:fldChar w:fldCharType="begin"/>
      </w:r>
      <w:r>
        <w:rPr>
          <w:noProof/>
        </w:rPr>
        <w:instrText xml:space="preserve"> SEQ Figure \* ARABIC </w:instrText>
      </w:r>
      <w:r>
        <w:rPr>
          <w:noProof/>
        </w:rPr>
        <w:fldChar w:fldCharType="separate"/>
      </w:r>
      <w:r w:rsidR="00B16B57">
        <w:rPr>
          <w:noProof/>
        </w:rPr>
        <w:t>1</w:t>
      </w:r>
      <w:r>
        <w:rPr>
          <w:noProof/>
        </w:rPr>
        <w:fldChar w:fldCharType="end"/>
      </w:r>
      <w:bookmarkEnd w:id="3"/>
      <w:r w:rsidR="00C70B16">
        <w:rPr>
          <w:noProof/>
        </w:rPr>
        <w:t>:</w:t>
      </w:r>
      <w:r w:rsidR="00DB394C">
        <w:t xml:space="preserve"> Option 1 -</w:t>
      </w:r>
      <w:r>
        <w:t xml:space="preserve"> PDSCH(s) as in Rel-15 NR</w:t>
      </w:r>
    </w:p>
    <w:p w14:paraId="2F30F13B" w14:textId="1EA0659F" w:rsidR="00C50D3C" w:rsidRDefault="003417CE" w:rsidP="005B4284">
      <w:r>
        <w:t xml:space="preserve">Building a plural of necessary different TB sizes to satisfy all the different mini-slot combinations ahead of time has been suggested as a way to mitigate changing a pre-determined TBS. One suggested approach has been to build any one of the sets {2, 4, 4, 4, 7}, {2,4,4,4,7,14}, {2,2,2,2,2,2,2}, {2,2,2,2,2,2,14}, {4,4,4} or {4,4,4,14} of symbol lengths to TBs mappings. Note that not all of these will actually be used. In fact in worst case {2, 4, 4, 4, 7}, {2,4,4,4,7,14}, {4,4,4} or {4,4,4,14} choices will only use at most </w:t>
      </w:r>
      <w:r w:rsidR="00C50D3C">
        <w:t>3 of the relevant set</w:t>
      </w:r>
      <w:r>
        <w:t xml:space="preserve"> </w:t>
      </w:r>
      <w:r w:rsidR="00C50D3C">
        <w:t>in PDSCHs of</w:t>
      </w:r>
      <w:r>
        <w:t xml:space="preserve"> a </w:t>
      </w:r>
      <w:r w:rsidR="00255A8A">
        <w:t>partial- or full-</w:t>
      </w:r>
      <w:r>
        <w:t xml:space="preserve">slot, while {2,2,2,2,2,2,2} in worst case will actually use all 7 of these </w:t>
      </w:r>
      <w:r w:rsidR="00C50D3C">
        <w:t>in PDSCHs of</w:t>
      </w:r>
      <w:r>
        <w:t xml:space="preserve"> a </w:t>
      </w:r>
      <w:r w:rsidR="00255A8A">
        <w:t>partial- or full-</w:t>
      </w:r>
      <w:r>
        <w:t xml:space="preserve">slot and {2,2,2,2,2,2,14} in worst case will use 6 of these </w:t>
      </w:r>
      <w:r w:rsidR="00C50D3C">
        <w:t>in PDSCHs of</w:t>
      </w:r>
      <w:r>
        <w:t xml:space="preserve"> a </w:t>
      </w:r>
      <w:r w:rsidR="00255A8A">
        <w:t>partial- or full-</w:t>
      </w:r>
      <w:r>
        <w:t>slot.</w:t>
      </w:r>
    </w:p>
    <w:p w14:paraId="256B59B4" w14:textId="56410399" w:rsidR="00C50D3C" w:rsidRDefault="00C50D3C" w:rsidP="005B4284">
      <w:r>
        <w:t>This highlights another concern with option 1 in that the UE would be expected to decode multiple PDSCH’s in excess of its NR capability, unless the gNB targeted different UEs which makes the assumption that more than one active UE existed at the time. This may not be the case and in fact in NR-U, likely not the case a lot of time.</w:t>
      </w:r>
    </w:p>
    <w:p w14:paraId="6C90236F" w14:textId="38068347" w:rsidR="00C50D3C" w:rsidRDefault="00F85DC4" w:rsidP="005B4284">
      <w:pPr>
        <w:rPr>
          <w:rFonts w:eastAsia="SimSun"/>
          <w:b/>
          <w:lang w:eastAsia="zh-CN"/>
        </w:rPr>
      </w:pPr>
      <w:bookmarkStart w:id="4" w:name="Observation_option1_2"/>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2</w:t>
      </w:r>
      <w:r>
        <w:rPr>
          <w:rFonts w:eastAsia="SimSun"/>
          <w:b/>
          <w:lang w:eastAsia="zh-CN"/>
        </w:rPr>
        <w:fldChar w:fldCharType="end"/>
      </w:r>
      <w:r w:rsidR="00EE2E83">
        <w:rPr>
          <w:rFonts w:eastAsia="SimSun"/>
          <w:b/>
          <w:lang w:eastAsia="zh-CN"/>
        </w:rPr>
        <w:t>: Option 1 will</w:t>
      </w:r>
      <w:r w:rsidR="00C50D3C">
        <w:rPr>
          <w:rFonts w:eastAsia="SimSun"/>
          <w:b/>
          <w:lang w:eastAsia="zh-CN"/>
        </w:rPr>
        <w:t xml:space="preserve"> force an in</w:t>
      </w:r>
      <w:r w:rsidR="00EE2E83">
        <w:rPr>
          <w:rFonts w:eastAsia="SimSun"/>
          <w:b/>
          <w:lang w:eastAsia="zh-CN"/>
        </w:rPr>
        <w:t xml:space="preserve">crease in the capability of a lower class of </w:t>
      </w:r>
      <w:r w:rsidR="00C50D3C">
        <w:rPr>
          <w:rFonts w:eastAsia="SimSun"/>
          <w:b/>
          <w:lang w:eastAsia="zh-CN"/>
        </w:rPr>
        <w:t>UE to decode a plurality of PDSCHs.</w:t>
      </w:r>
      <w:bookmarkEnd w:id="4"/>
    </w:p>
    <w:p w14:paraId="0C74AF85" w14:textId="1DD81D1C" w:rsidR="003417CE" w:rsidRDefault="003417CE" w:rsidP="005B4284">
      <w:r>
        <w:t>This proposal does not address what to do with the TBs that were built but never transmitted. Some may suggest that these TBs can simply be placed back in the pre-HARQ buffer queue to be d</w:t>
      </w:r>
      <w:r w:rsidR="00C50D3C">
        <w:t xml:space="preserve">rawn at </w:t>
      </w:r>
      <w:r>
        <w:t xml:space="preserve">a later time. However, this in itself is also in violation of the agreement in </w:t>
      </w:r>
      <w:r>
        <w:fldChar w:fldCharType="begin"/>
      </w:r>
      <w:r>
        <w:instrText xml:space="preserve"> REF _Ref528834416 \r \h </w:instrText>
      </w:r>
      <w:r>
        <w:fldChar w:fldCharType="separate"/>
      </w:r>
      <w:r w:rsidR="00825EBB">
        <w:t>[2]</w:t>
      </w:r>
      <w:r>
        <w:fldChar w:fldCharType="end"/>
      </w:r>
      <w:r>
        <w:t xml:space="preserve"> of “</w:t>
      </w:r>
      <w:r w:rsidRPr="003B7E0B">
        <w:rPr>
          <w:highlight w:val="green"/>
        </w:rPr>
        <w:t>not requiring the gNB to change a pre-determined TBS for a PDSCH transmission depending on the LBT outcome</w:t>
      </w:r>
      <w:r>
        <w:t>”. This notwithstanding, there is currently no mechanism within the MAC layer to achieve this behavior.</w:t>
      </w:r>
      <w:r w:rsidR="00DC030B">
        <w:t xml:space="preserve"> A diagram of the problem is illustrated in </w:t>
      </w:r>
      <w:r w:rsidR="00DC030B">
        <w:fldChar w:fldCharType="begin"/>
      </w:r>
      <w:r w:rsidR="00DC030B">
        <w:instrText xml:space="preserve"> REF _Ref4760360 \h </w:instrText>
      </w:r>
      <w:r w:rsidR="00DC030B">
        <w:fldChar w:fldCharType="separate"/>
      </w:r>
      <w:r w:rsidR="00825EBB">
        <w:t xml:space="preserve">Figure </w:t>
      </w:r>
      <w:r w:rsidR="00825EBB">
        <w:rPr>
          <w:noProof/>
        </w:rPr>
        <w:t>2</w:t>
      </w:r>
      <w:r w:rsidR="00DC030B">
        <w:fldChar w:fldCharType="end"/>
      </w:r>
      <w:r>
        <w:t xml:space="preserve"> If the TBs are of different sizes and they were not all used, it is completely unclear how this would ever be possible since data in the queue would become out of order. At least with matching TB sizes the HARQ buffer queue pointer could simply be reverted back to the ending position of the last transmitted TB and then built as likely different sized TBs in the next available slot. One could take the approach that all untransmitted TBs could be held </w:t>
      </w:r>
      <w:r w:rsidR="00C50D3C">
        <w:t xml:space="preserve">as is </w:t>
      </w:r>
      <w:r>
        <w:t xml:space="preserve">and carried over to the next slot where they will be transmitted in the remaining slots of the COT. </w:t>
      </w:r>
      <w:r w:rsidR="00C50D3C">
        <w:t xml:space="preserve">This will complicate the gNB scheduler. This is also not how the scheduler is defined to work. Scheduler RE allocations are supposed to decide </w:t>
      </w:r>
      <w:r w:rsidR="003821F2">
        <w:t xml:space="preserve">initial </w:t>
      </w:r>
      <w:r w:rsidR="00C50D3C">
        <w:t xml:space="preserve">TBSs as defined in </w:t>
      </w:r>
      <w:r w:rsidR="00C50D3C">
        <w:fldChar w:fldCharType="begin"/>
      </w:r>
      <w:r w:rsidR="00C50D3C">
        <w:instrText xml:space="preserve"> REF _Ref4584700 \n \h </w:instrText>
      </w:r>
      <w:r w:rsidR="00C50D3C">
        <w:fldChar w:fldCharType="separate"/>
      </w:r>
      <w:r w:rsidR="00825EBB">
        <w:t>[5]</w:t>
      </w:r>
      <w:r w:rsidR="00C50D3C">
        <w:fldChar w:fldCharType="end"/>
      </w:r>
      <w:r w:rsidR="00C50D3C">
        <w:t xml:space="preserve"> Section 5.1.3.2 not the other way around, which will be the case in any </w:t>
      </w:r>
      <w:r w:rsidR="003821F2">
        <w:t>subsequent</w:t>
      </w:r>
      <w:r w:rsidR="00C50D3C">
        <w:t xml:space="preserve"> slot if this is what is done. </w:t>
      </w:r>
      <w:r>
        <w:t>Also, the problem with this is the remainder of the COT is largely full-slots and likely also wideband, so these TBSs won’t necessarily fit well with the desired RE allocations to UEs that the gNB would like to schedule. This will result in inefficient use by the gNB of the available resources and also further complicate the gNB scheduler (refer the 4</w:t>
      </w:r>
      <w:r w:rsidRPr="003417CE">
        <w:rPr>
          <w:vertAlign w:val="superscript"/>
        </w:rPr>
        <w:t>th</w:t>
      </w:r>
      <w:r>
        <w:t xml:space="preserve"> paragraph below).</w:t>
      </w:r>
    </w:p>
    <w:p w14:paraId="37588E80" w14:textId="77777777" w:rsidR="00DC030B" w:rsidRDefault="00DC030B" w:rsidP="00DC030B">
      <w:pPr>
        <w:keepNext/>
      </w:pPr>
      <w:r w:rsidRPr="00DC030B">
        <w:rPr>
          <w:noProof/>
          <w:lang w:eastAsia="zh-TW"/>
        </w:rPr>
        <w:lastRenderedPageBreak/>
        <w:drawing>
          <wp:inline distT="0" distB="0" distL="0" distR="0" wp14:anchorId="011411C2" wp14:editId="5A14FF4C">
            <wp:extent cx="6475730" cy="20003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730" cy="2000356"/>
                    </a:xfrm>
                    <a:prstGeom prst="rect">
                      <a:avLst/>
                    </a:prstGeom>
                    <a:noFill/>
                    <a:ln>
                      <a:noFill/>
                    </a:ln>
                  </pic:spPr>
                </pic:pic>
              </a:graphicData>
            </a:graphic>
          </wp:inline>
        </w:drawing>
      </w:r>
    </w:p>
    <w:p w14:paraId="5D85ADBA" w14:textId="321F007D" w:rsidR="00DC030B" w:rsidRDefault="00DC030B" w:rsidP="00DC030B">
      <w:pPr>
        <w:pStyle w:val="Caption"/>
        <w:jc w:val="center"/>
      </w:pPr>
      <w:bookmarkStart w:id="5" w:name="_Ref4760360"/>
      <w:r>
        <w:t xml:space="preserve">Figure </w:t>
      </w:r>
      <w:fldSimple w:instr=" SEQ Figure \* ARABIC ">
        <w:r w:rsidR="00B16B57">
          <w:rPr>
            <w:noProof/>
          </w:rPr>
          <w:t>2</w:t>
        </w:r>
      </w:fldSimple>
      <w:bookmarkEnd w:id="5"/>
      <w:r>
        <w:t>: HARQ buffer queue and untransmitted TBs built ahead of time using different data</w:t>
      </w:r>
    </w:p>
    <w:p w14:paraId="12DCF6C7" w14:textId="77777777" w:rsidR="00DC030B" w:rsidRDefault="00DC030B" w:rsidP="00DC030B">
      <w:pPr>
        <w:rPr>
          <w:rFonts w:eastAsia="SimSun"/>
          <w:b/>
          <w:lang w:eastAsia="zh-CN"/>
        </w:rPr>
      </w:pPr>
      <w:bookmarkStart w:id="6" w:name="Observation_option1_3"/>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3</w:t>
      </w:r>
      <w:r>
        <w:rPr>
          <w:rFonts w:eastAsia="SimSun"/>
          <w:b/>
          <w:lang w:eastAsia="zh-CN"/>
        </w:rPr>
        <w:fldChar w:fldCharType="end"/>
      </w:r>
      <w:r>
        <w:rPr>
          <w:rFonts w:eastAsia="SimSun"/>
          <w:b/>
          <w:lang w:eastAsia="zh-CN"/>
        </w:rPr>
        <w:t>: Option 1 building TB ahead of time will complicate the gNB scheduler by forcing it to reabsorb untransmitted TBs or to schedule RE allocations based on previously determined TBSs of untransmitted TBs.</w:t>
      </w:r>
      <w:bookmarkEnd w:id="6"/>
    </w:p>
    <w:p w14:paraId="0C6F7788" w14:textId="2306CF4D" w:rsidR="003417CE" w:rsidRDefault="003417CE" w:rsidP="005B4284">
      <w:r>
        <w:t xml:space="preserve">Another point to note is that building these combinations ahead of time only works if the min-slot RE allocation does not change based </w:t>
      </w:r>
      <w:r w:rsidR="003821F2">
        <w:t xml:space="preserve">on </w:t>
      </w:r>
      <w:r>
        <w:t>its position within a slot. If it does, then this will adversely impact the decodability of any mini-slot PDSCH which ends up with a reduced allocation.</w:t>
      </w:r>
    </w:p>
    <w:p w14:paraId="255AEAAC" w14:textId="143639CE" w:rsidR="003417CE" w:rsidRDefault="003030DA" w:rsidP="005B4284">
      <w:r>
        <w:t>Another lesser concern is with the use of multiple mini-s</w:t>
      </w:r>
      <w:r w:rsidR="00255A8A">
        <w:t>lots to fill the entire partial-</w:t>
      </w:r>
      <w:r>
        <w:t xml:space="preserve">slot allocation. With each mini-slot comes significant PDCCH and DMRS overhead to support the reception of this by the UE. </w:t>
      </w:r>
      <w:r w:rsidR="003821F2">
        <w:t xml:space="preserve">More details of this can be found in Section </w:t>
      </w:r>
      <w:r w:rsidR="003821F2">
        <w:fldChar w:fldCharType="begin"/>
      </w:r>
      <w:r w:rsidR="003821F2">
        <w:instrText xml:space="preserve"> REF _Ref4585888 \w \h </w:instrText>
      </w:r>
      <w:r w:rsidR="003821F2">
        <w:fldChar w:fldCharType="separate"/>
      </w:r>
      <w:r w:rsidR="00825EBB">
        <w:t>2.5</w:t>
      </w:r>
      <w:r w:rsidR="003821F2">
        <w:fldChar w:fldCharType="end"/>
      </w:r>
      <w:r w:rsidR="003821F2">
        <w:t xml:space="preserve"> below. </w:t>
      </w:r>
      <w:r>
        <w:t>Likewise, this does not completely mitigate the requirement for a reservati</w:t>
      </w:r>
      <w:r w:rsidR="00255A8A">
        <w:t>on signal since certain partial-</w:t>
      </w:r>
      <w:r>
        <w:t>slot sizes cannot be built from the currently agreed mini-slot sizes of 2-, 4- or 7-symbols. For example a 1-, 3- or 5-s</w:t>
      </w:r>
      <w:r w:rsidR="003821F2">
        <w:t>ymbol partial</w:t>
      </w:r>
      <w:r w:rsidR="00255A8A">
        <w:t>-</w:t>
      </w:r>
      <w:r w:rsidR="003821F2">
        <w:t>slot will still n</w:t>
      </w:r>
      <w:r>
        <w:t>ed a 1-symbol reservation signal. This will lower the potential t</w:t>
      </w:r>
      <w:r w:rsidR="003417CE">
        <w:t>hroughput that can be achieved.</w:t>
      </w:r>
      <w:r w:rsidR="00EE2E83">
        <w:t xml:space="preserve"> Limiting the mini-slot sizes to all be 2-symbol or all be 4-symbol mini-slots will further increase this reservation signal overhead.</w:t>
      </w:r>
    </w:p>
    <w:p w14:paraId="4746C705" w14:textId="1F4CB201" w:rsidR="00C50D3C" w:rsidRPr="003030DA" w:rsidRDefault="00F85DC4" w:rsidP="00C50D3C">
      <w:pPr>
        <w:rPr>
          <w:rFonts w:eastAsia="SimSun"/>
          <w:b/>
          <w:lang w:eastAsia="zh-CN"/>
        </w:rPr>
      </w:pPr>
      <w:bookmarkStart w:id="7" w:name="Observation_option1_4"/>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4</w:t>
      </w:r>
      <w:r>
        <w:rPr>
          <w:rFonts w:eastAsia="SimSun"/>
          <w:b/>
          <w:lang w:eastAsia="zh-CN"/>
        </w:rPr>
        <w:fldChar w:fldCharType="end"/>
      </w:r>
      <w:r w:rsidR="00C50D3C">
        <w:rPr>
          <w:rFonts w:eastAsia="SimSun"/>
          <w:b/>
          <w:lang w:eastAsia="zh-CN"/>
        </w:rPr>
        <w:t xml:space="preserve">: Option 1 using currently defined NR Type-A and Type-B slot lengths together are insufficient </w:t>
      </w:r>
      <w:r w:rsidR="00255A8A">
        <w:rPr>
          <w:rFonts w:eastAsia="SimSun"/>
          <w:b/>
          <w:lang w:eastAsia="zh-CN"/>
        </w:rPr>
        <w:t>to cover every possible partial-</w:t>
      </w:r>
      <w:r w:rsidR="00C50D3C">
        <w:rPr>
          <w:rFonts w:eastAsia="SimSun"/>
          <w:b/>
          <w:lang w:eastAsia="zh-CN"/>
        </w:rPr>
        <w:t>slot length immediately following a successful LBT</w:t>
      </w:r>
      <w:r w:rsidR="00EE2E83">
        <w:rPr>
          <w:rFonts w:eastAsia="SimSun"/>
          <w:b/>
          <w:lang w:eastAsia="zh-CN"/>
        </w:rPr>
        <w:t xml:space="preserve"> procedure</w:t>
      </w:r>
      <w:r w:rsidR="00C50D3C">
        <w:rPr>
          <w:rFonts w:eastAsia="SimSun"/>
          <w:b/>
          <w:lang w:eastAsia="zh-CN"/>
        </w:rPr>
        <w:t>. 1-, 3- or 5-</w:t>
      </w:r>
      <w:r w:rsidR="00C50D3C" w:rsidRPr="00501509">
        <w:rPr>
          <w:rFonts w:eastAsia="SimSun"/>
          <w:b/>
          <w:lang w:eastAsia="zh-CN"/>
        </w:rPr>
        <w:t>symbol partia</w:t>
      </w:r>
      <w:r w:rsidR="00255A8A">
        <w:rPr>
          <w:rFonts w:eastAsia="SimSun"/>
          <w:b/>
          <w:lang w:eastAsia="zh-CN"/>
        </w:rPr>
        <w:t>l-</w:t>
      </w:r>
      <w:r w:rsidR="00C50D3C" w:rsidRPr="00501509">
        <w:rPr>
          <w:rFonts w:eastAsia="SimSun"/>
          <w:b/>
          <w:lang w:eastAsia="zh-CN"/>
        </w:rPr>
        <w:t>slot</w:t>
      </w:r>
      <w:r w:rsidR="00C50D3C">
        <w:rPr>
          <w:rFonts w:eastAsia="SimSun"/>
          <w:b/>
          <w:lang w:eastAsia="zh-CN"/>
        </w:rPr>
        <w:t>s</w:t>
      </w:r>
      <w:r w:rsidR="00C50D3C" w:rsidRPr="00501509">
        <w:rPr>
          <w:rFonts w:eastAsia="SimSun"/>
          <w:b/>
          <w:lang w:eastAsia="zh-CN"/>
        </w:rPr>
        <w:t xml:space="preserve"> will </w:t>
      </w:r>
      <w:r w:rsidR="00C50D3C">
        <w:rPr>
          <w:rFonts w:eastAsia="SimSun"/>
          <w:b/>
          <w:lang w:eastAsia="zh-CN"/>
        </w:rPr>
        <w:t xml:space="preserve">also </w:t>
      </w:r>
      <w:r w:rsidR="00C50D3C" w:rsidRPr="00501509">
        <w:rPr>
          <w:rFonts w:eastAsia="SimSun"/>
          <w:b/>
          <w:lang w:eastAsia="zh-CN"/>
        </w:rPr>
        <w:t>still need a</w:t>
      </w:r>
      <w:r w:rsidR="00C50D3C">
        <w:rPr>
          <w:rFonts w:eastAsia="SimSun"/>
          <w:b/>
          <w:lang w:eastAsia="zh-CN"/>
        </w:rPr>
        <w:t>t least a</w:t>
      </w:r>
      <w:r w:rsidR="00C50D3C" w:rsidRPr="00501509">
        <w:rPr>
          <w:rFonts w:eastAsia="SimSun"/>
          <w:b/>
          <w:lang w:eastAsia="zh-CN"/>
        </w:rPr>
        <w:t xml:space="preserve"> 1-symbol reservation signal.</w:t>
      </w:r>
      <w:r w:rsidR="00EE2E83">
        <w:rPr>
          <w:rFonts w:eastAsia="SimSun"/>
          <w:b/>
          <w:lang w:eastAsia="zh-CN"/>
        </w:rPr>
        <w:t xml:space="preserve"> Using all same-sized mini-slots of either 2- or 4- symbol lengths will further increase the reservation signal overhead.</w:t>
      </w:r>
      <w:bookmarkEnd w:id="7"/>
    </w:p>
    <w:p w14:paraId="2C2F4712" w14:textId="111B562D" w:rsidR="003417CE" w:rsidRDefault="003030DA" w:rsidP="005B4284">
      <w:r>
        <w:t>There is also a concern over the fact that if one of the min-slot</w:t>
      </w:r>
      <w:r w:rsidR="00255A8A">
        <w:t>s from the partial-</w:t>
      </w:r>
      <w:r w:rsidR="00EE2E83">
        <w:t xml:space="preserve">slot will </w:t>
      </w:r>
      <w:r>
        <w:t xml:space="preserve">fail their integrity check at the UE upon reception </w:t>
      </w:r>
      <w:r w:rsidR="00EE2E83">
        <w:t xml:space="preserve">with approximately 10% likelihood </w:t>
      </w:r>
      <w:r>
        <w:t xml:space="preserve">and therefore would need re-transmitting. </w:t>
      </w:r>
      <w:r w:rsidR="00EE2E83">
        <w:t xml:space="preserve">This is normal intended behavior, but the problem is how one should map the failed TB in subsequent slots. </w:t>
      </w:r>
      <w:r>
        <w:t>Presumably this would be done by mapp</w:t>
      </w:r>
      <w:r w:rsidR="00255A8A">
        <w:t>ing this shorter TB onto a full-</w:t>
      </w:r>
      <w:r>
        <w:t>slot with excessive redundancy relative to the desired MCS target code rate which would be wasteful of the allocated resources.</w:t>
      </w:r>
    </w:p>
    <w:p w14:paraId="153F117F" w14:textId="165EEFA5" w:rsidR="003030DA" w:rsidRDefault="003030DA" w:rsidP="005B4284">
      <w:r>
        <w:t>To alleviate the waste on</w:t>
      </w:r>
      <w:r w:rsidR="003417CE">
        <w:t>e could argue for carving up a subsequent</w:t>
      </w:r>
      <w:r>
        <w:t xml:space="preserve"> whole slot into same size mini-slots on which the HARQ-NACKed TB was carried to make space for a HARQ re-transmission of this failed initial mini-slot TB. This problem then perpetuates as there is equal or greater likelihood of these new mini-s</w:t>
      </w:r>
      <w:r w:rsidR="00255A8A">
        <w:t>lot TBs from the full-</w:t>
      </w:r>
      <w:r>
        <w:t>slot also failing, Re-transmission of mini-slots in this way also reduces the gNB scheduling flexibility. Finally, for a given code family (either BG1 or BG2) and code rate, a smaller TB carried in a mini-slot would experience extra performance penalty when compared to the large</w:t>
      </w:r>
      <w:r w:rsidR="00255A8A">
        <w:t>r TB carried on subsequent full-</w:t>
      </w:r>
      <w:r>
        <w:t>slots. Worse still the different size TBs might fall either side of the transition values for LDPC BG1 or LDPC BG2 such that the mini-slot TBs would be encoded with LDPC BG1 while the others would be encoded with LDPC BG2.</w:t>
      </w:r>
      <w:r w:rsidR="003417CE">
        <w:t xml:space="preserve"> This same concern applies to the TBs that would be built ahead of time and then held by the gNB scheduler.</w:t>
      </w:r>
    </w:p>
    <w:p w14:paraId="603BCF30" w14:textId="247CBDE6" w:rsidR="003821F2" w:rsidRDefault="00F85DC4" w:rsidP="005B4284">
      <w:pPr>
        <w:rPr>
          <w:rFonts w:eastAsia="SimSun"/>
          <w:b/>
          <w:lang w:eastAsia="zh-CN"/>
        </w:rPr>
      </w:pPr>
      <w:bookmarkStart w:id="8" w:name="Observation_option1_5"/>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5</w:t>
      </w:r>
      <w:r>
        <w:rPr>
          <w:rFonts w:eastAsia="SimSun"/>
          <w:b/>
          <w:lang w:eastAsia="zh-CN"/>
        </w:rPr>
        <w:fldChar w:fldCharType="end"/>
      </w:r>
      <w:r w:rsidR="003821F2">
        <w:rPr>
          <w:rFonts w:eastAsia="SimSun"/>
          <w:b/>
          <w:lang w:eastAsia="zh-CN"/>
        </w:rPr>
        <w:t xml:space="preserve">: Option 1 will generate a significant count of min-slots which, if failed over the air, will need re-transmission (presumably as further mini-slots) in subsequent </w:t>
      </w:r>
      <w:r w:rsidR="00255A8A">
        <w:rPr>
          <w:rFonts w:eastAsia="SimSun"/>
          <w:b/>
          <w:lang w:eastAsia="zh-CN"/>
        </w:rPr>
        <w:t>full-</w:t>
      </w:r>
      <w:r w:rsidR="003821F2">
        <w:rPr>
          <w:rFonts w:eastAsia="SimSun"/>
          <w:b/>
          <w:lang w:eastAsia="zh-CN"/>
        </w:rPr>
        <w:t>slots</w:t>
      </w:r>
      <w:r w:rsidR="00EE2E83">
        <w:rPr>
          <w:rFonts w:eastAsia="SimSun"/>
          <w:b/>
          <w:lang w:eastAsia="zh-CN"/>
        </w:rPr>
        <w:t>, making inefficient use of subsequent full</w:t>
      </w:r>
      <w:r w:rsidR="00255A8A">
        <w:rPr>
          <w:rFonts w:eastAsia="SimSun"/>
          <w:b/>
          <w:lang w:eastAsia="zh-CN"/>
        </w:rPr>
        <w:t>-</w:t>
      </w:r>
      <w:r w:rsidR="00EE2E83">
        <w:rPr>
          <w:rFonts w:eastAsia="SimSun"/>
          <w:b/>
          <w:lang w:eastAsia="zh-CN"/>
        </w:rPr>
        <w:t>slots</w:t>
      </w:r>
      <w:r w:rsidR="003821F2">
        <w:rPr>
          <w:rFonts w:eastAsia="SimSun"/>
          <w:b/>
          <w:lang w:eastAsia="zh-CN"/>
        </w:rPr>
        <w:t>.</w:t>
      </w:r>
      <w:bookmarkEnd w:id="8"/>
    </w:p>
    <w:p w14:paraId="2DBCC30C" w14:textId="6E47FB59" w:rsidR="003821F2" w:rsidRPr="003821F2" w:rsidRDefault="00F85DC4" w:rsidP="005B4284">
      <w:pPr>
        <w:rPr>
          <w:rFonts w:eastAsia="SimSun"/>
          <w:b/>
          <w:lang w:eastAsia="zh-CN"/>
        </w:rPr>
      </w:pPr>
      <w:bookmarkStart w:id="9" w:name="Observation_option1_6"/>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6</w:t>
      </w:r>
      <w:r>
        <w:rPr>
          <w:rFonts w:eastAsia="SimSun"/>
          <w:b/>
          <w:lang w:eastAsia="zh-CN"/>
        </w:rPr>
        <w:fldChar w:fldCharType="end"/>
      </w:r>
      <w:r w:rsidR="003821F2">
        <w:rPr>
          <w:rFonts w:eastAsia="SimSun"/>
          <w:b/>
          <w:lang w:eastAsia="zh-CN"/>
        </w:rPr>
        <w:t>: Option 1 will generate significant overhead from excessive use of mini-slots needing accompanying PDCCH and DMRS, resulting is lowered throughput.</w:t>
      </w:r>
      <w:bookmarkEnd w:id="9"/>
    </w:p>
    <w:p w14:paraId="1DF5AE92" w14:textId="17A4C615" w:rsidR="003417CE" w:rsidRDefault="003417CE" w:rsidP="003417CE">
      <w:pPr>
        <w:pStyle w:val="Heading3"/>
      </w:pPr>
      <w:r>
        <w:t xml:space="preserve">Option 2: </w:t>
      </w:r>
      <w:r w:rsidRPr="003417CE">
        <w:t>Punctured PDSCH depending on LBT outcome</w:t>
      </w:r>
    </w:p>
    <w:p w14:paraId="42B7E8D8" w14:textId="3554FD81" w:rsidR="005B4284" w:rsidRDefault="005B4284" w:rsidP="005B4284">
      <w:r>
        <w:t xml:space="preserve">Next we provide a discussion on Option 2 of the agreement from </w:t>
      </w:r>
      <w:r>
        <w:fldChar w:fldCharType="begin"/>
      </w:r>
      <w:r>
        <w:instrText xml:space="preserve"> REF _Ref528834416 \r \h </w:instrText>
      </w:r>
      <w:r>
        <w:fldChar w:fldCharType="separate"/>
      </w:r>
      <w:r w:rsidR="00825EBB">
        <w:t>[2]</w:t>
      </w:r>
      <w:r>
        <w:fldChar w:fldCharType="end"/>
      </w:r>
      <w:r>
        <w:t xml:space="preserve">. This can be seen in </w:t>
      </w:r>
      <w:r>
        <w:fldChar w:fldCharType="begin"/>
      </w:r>
      <w:r>
        <w:instrText xml:space="preserve"> REF _Ref528681214 \h </w:instrText>
      </w:r>
      <w:r>
        <w:fldChar w:fldCharType="separate"/>
      </w:r>
      <w:r w:rsidR="00825EBB">
        <w:t xml:space="preserve">Figure </w:t>
      </w:r>
      <w:r w:rsidR="00825EBB">
        <w:rPr>
          <w:noProof/>
        </w:rPr>
        <w:t>3</w:t>
      </w:r>
      <w:r>
        <w:fldChar w:fldCharType="end"/>
      </w:r>
      <w:r>
        <w:t>.</w:t>
      </w:r>
    </w:p>
    <w:p w14:paraId="7810E22C" w14:textId="77777777" w:rsidR="00EE2E83" w:rsidRDefault="003030DA" w:rsidP="003030DA">
      <w:r>
        <w:t xml:space="preserve">Again, the concern with Option 2 as shown in </w:t>
      </w:r>
      <w:r>
        <w:fldChar w:fldCharType="begin"/>
      </w:r>
      <w:r>
        <w:instrText xml:space="preserve"> REF _Ref528681214 \h </w:instrText>
      </w:r>
      <w:r>
        <w:fldChar w:fldCharType="separate"/>
      </w:r>
      <w:r w:rsidR="00825EBB">
        <w:t xml:space="preserve">Figure </w:t>
      </w:r>
      <w:r w:rsidR="00825EBB">
        <w:rPr>
          <w:noProof/>
        </w:rPr>
        <w:t>3</w:t>
      </w:r>
      <w:r>
        <w:fldChar w:fldCharType="end"/>
      </w:r>
      <w:r>
        <w:t xml:space="preserve"> is that there will be an almost certain need for a re-transmission of the first and last TB of the COT as some CBs are either heavily or completely punctured away. Some of this punctured loss can be mitigated by the use of re-transmissions of code block groups (CBGs), however, CBG signaling is not a mandatory option and therefore may not be utilized, in which case the entire TB will need re-transmission, even the CBs that were actually </w:t>
      </w:r>
      <w:r>
        <w:lastRenderedPageBreak/>
        <w:t xml:space="preserve">transmitted and more than likely also been decoded correctly, leading to wasted utilization of the available resources and a reduced throughput user </w:t>
      </w:r>
      <w:r w:rsidR="00EE2E83">
        <w:t>experience.</w:t>
      </w:r>
    </w:p>
    <w:p w14:paraId="6420F075" w14:textId="3CB81850" w:rsidR="00EE2E83" w:rsidRDefault="00F85DC4" w:rsidP="00EE2E83">
      <w:bookmarkStart w:id="10" w:name="Observation_option2_1"/>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7</w:t>
      </w:r>
      <w:r>
        <w:rPr>
          <w:rFonts w:eastAsia="SimSun"/>
          <w:b/>
          <w:lang w:eastAsia="zh-CN"/>
        </w:rPr>
        <w:fldChar w:fldCharType="end"/>
      </w:r>
      <w:r w:rsidR="00EE2E83">
        <w:rPr>
          <w:rFonts w:eastAsia="SimSun"/>
          <w:b/>
          <w:lang w:eastAsia="zh-CN"/>
        </w:rPr>
        <w:t>: Viability of Option 2 relies to HARQ Code Bock Groups (CBG) mitigation measures which is an optional NR feature. Adopting option 2 will make CBG mandatory.</w:t>
      </w:r>
      <w:bookmarkEnd w:id="10"/>
    </w:p>
    <w:p w14:paraId="2EDA9707" w14:textId="3AC1B110" w:rsidR="003030DA" w:rsidRDefault="003030DA" w:rsidP="003030DA">
      <w:r>
        <w:t>Secondly, CBG will only realistically be used for very large TBs meaning that re-transmission of entire smaller TBs is again an almost certainty. There is a small chance that lightly punctured very small TBs (that are not segmented into multiple CBs because of their size) might be recovered by channel coding. However, this is very quickly eroded by the fact that systematic LDPC information is carried on higher likelihood constellation points and therefore spread across the entire CB RE mapping, implying that puncturing even a small number of OFDM symbols will also lead to puncturing of systematic information. All of this together implies that TBs punctured in this way will not in all likelihood ever be self-contained within a single COT.</w:t>
      </w:r>
    </w:p>
    <w:p w14:paraId="1B606FE9" w14:textId="2F47FBE7" w:rsidR="00EE2E83" w:rsidRDefault="00F85DC4" w:rsidP="00EE2E83">
      <w:bookmarkStart w:id="11" w:name="Observation_option2_2"/>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8</w:t>
      </w:r>
      <w:r>
        <w:rPr>
          <w:rFonts w:eastAsia="SimSun"/>
          <w:b/>
          <w:lang w:eastAsia="zh-CN"/>
        </w:rPr>
        <w:fldChar w:fldCharType="end"/>
      </w:r>
      <w:r w:rsidR="00EE2E83">
        <w:rPr>
          <w:rFonts w:eastAsia="SimSun"/>
          <w:b/>
          <w:lang w:eastAsia="zh-CN"/>
        </w:rPr>
        <w:t>: Option 2 indiscriminately punctures LDPC systematic information which has been shown to be very harmful to the decodability of the resulting code blocks, thus lowering the throughput of initial</w:t>
      </w:r>
      <w:r w:rsidR="00255A8A">
        <w:rPr>
          <w:rFonts w:eastAsia="SimSun"/>
          <w:b/>
          <w:lang w:eastAsia="zh-CN"/>
        </w:rPr>
        <w:t xml:space="preserve"> partial-</w:t>
      </w:r>
      <w:r w:rsidR="00EE2E83">
        <w:rPr>
          <w:rFonts w:eastAsia="SimSun"/>
          <w:b/>
          <w:lang w:eastAsia="zh-CN"/>
        </w:rPr>
        <w:t>slot transmissions.</w:t>
      </w:r>
      <w:bookmarkEnd w:id="11"/>
    </w:p>
    <w:p w14:paraId="5EB5AFB7" w14:textId="6621A068" w:rsidR="00EE2E83" w:rsidRDefault="00EE2E83" w:rsidP="003030DA">
      <w:r>
        <w:t>When the mapping of TB to CB is one-to-one, CBG cannot mitigate the need for an entire HARQ re-transmission of the TB, while for small numbers of CBs the symbol to CB mapping will also be too course to enable CBG to mitigate the effects of puncturing very well. Only when the number of CBs becomes larger does mitigation actually help. There is a maximum of 8 CBGs (4 in SU-MIMO) specified in NR, which one could argue is still too course a mapping to cover 14 symbols of uncertainty. CBs will almost never align with symbol boundaries implying that missing symbols will almost always affect multiple CBs and therefore also possibly CBGs.</w:t>
      </w:r>
    </w:p>
    <w:p w14:paraId="1184EC69" w14:textId="68189A41" w:rsidR="00EE2E83" w:rsidRDefault="00F85DC4" w:rsidP="003030DA">
      <w:bookmarkStart w:id="12" w:name="Observation_option2_3"/>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9</w:t>
      </w:r>
      <w:r>
        <w:rPr>
          <w:rFonts w:eastAsia="SimSun"/>
          <w:b/>
          <w:lang w:eastAsia="zh-CN"/>
        </w:rPr>
        <w:fldChar w:fldCharType="end"/>
      </w:r>
      <w:r w:rsidR="00EE2E83">
        <w:rPr>
          <w:rFonts w:eastAsia="SimSun"/>
          <w:b/>
          <w:lang w:eastAsia="zh-CN"/>
        </w:rPr>
        <w:t>: Option 2 mandates re-transmissions using imperfect HARQ re-transmissions which results in unnecessary retransmission of certain bits in a CB, thus lowering the throughput though inefficient use of the channel resources available.</w:t>
      </w:r>
      <w:bookmarkEnd w:id="12"/>
    </w:p>
    <w:p w14:paraId="4F5E30DF" w14:textId="77777777" w:rsidR="003417CE" w:rsidRDefault="003417CE" w:rsidP="003417CE">
      <w:pPr>
        <w:keepNext/>
      </w:pPr>
      <w:r w:rsidRPr="003B7E0B">
        <w:rPr>
          <w:noProof/>
          <w:lang w:eastAsia="zh-TW"/>
        </w:rPr>
        <w:drawing>
          <wp:inline distT="0" distB="0" distL="0" distR="0" wp14:anchorId="05802977" wp14:editId="20C35C2D">
            <wp:extent cx="6475730" cy="4665512"/>
            <wp:effectExtent l="0" t="0" r="127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730" cy="4665512"/>
                    </a:xfrm>
                    <a:prstGeom prst="rect">
                      <a:avLst/>
                    </a:prstGeom>
                    <a:noFill/>
                    <a:ln>
                      <a:noFill/>
                    </a:ln>
                  </pic:spPr>
                </pic:pic>
              </a:graphicData>
            </a:graphic>
          </wp:inline>
        </w:drawing>
      </w:r>
    </w:p>
    <w:p w14:paraId="6B85C269" w14:textId="360F9C32" w:rsidR="003417CE" w:rsidRDefault="003417CE" w:rsidP="003417CE">
      <w:pPr>
        <w:pStyle w:val="Caption"/>
        <w:jc w:val="center"/>
      </w:pPr>
      <w:bookmarkStart w:id="13" w:name="_Ref528681214"/>
      <w:r>
        <w:t xml:space="preserve">Figure </w:t>
      </w:r>
      <w:r>
        <w:rPr>
          <w:noProof/>
        </w:rPr>
        <w:fldChar w:fldCharType="begin"/>
      </w:r>
      <w:r>
        <w:rPr>
          <w:noProof/>
        </w:rPr>
        <w:instrText xml:space="preserve"> SEQ Figure \* ARABIC </w:instrText>
      </w:r>
      <w:r>
        <w:rPr>
          <w:noProof/>
        </w:rPr>
        <w:fldChar w:fldCharType="separate"/>
      </w:r>
      <w:r w:rsidR="00B16B57">
        <w:rPr>
          <w:noProof/>
        </w:rPr>
        <w:t>3</w:t>
      </w:r>
      <w:r>
        <w:rPr>
          <w:noProof/>
        </w:rPr>
        <w:fldChar w:fldCharType="end"/>
      </w:r>
      <w:bookmarkEnd w:id="13"/>
      <w:r w:rsidR="00C70B16">
        <w:rPr>
          <w:noProof/>
        </w:rPr>
        <w:t>:</w:t>
      </w:r>
      <w:r w:rsidR="00DB394C">
        <w:t xml:space="preserve"> Option 2 -</w:t>
      </w:r>
      <w:r>
        <w:t xml:space="preserve"> Puncture in place (at the beginning) or puncture at the end</w:t>
      </w:r>
    </w:p>
    <w:p w14:paraId="0EFA48B9" w14:textId="1FEC2E11" w:rsidR="003417CE" w:rsidRDefault="003417CE" w:rsidP="003417CE">
      <w:pPr>
        <w:pStyle w:val="Heading3"/>
      </w:pPr>
      <w:r>
        <w:lastRenderedPageBreak/>
        <w:t xml:space="preserve">Option 3: </w:t>
      </w:r>
      <w:r w:rsidRPr="003417CE">
        <w:t>PDSCH mapping type B with durations other than 2/4/7 symbols</w:t>
      </w:r>
    </w:p>
    <w:p w14:paraId="12E0B1F3" w14:textId="188DFBCB" w:rsidR="003030DA" w:rsidRPr="003B7E0B" w:rsidRDefault="003030DA" w:rsidP="003030DA">
      <w:r>
        <w:t xml:space="preserve">Next we provide a discussion on Option 3 of the agreement from </w:t>
      </w:r>
      <w:r>
        <w:fldChar w:fldCharType="begin"/>
      </w:r>
      <w:r>
        <w:instrText xml:space="preserve"> REF _Ref528834416 \r \h </w:instrText>
      </w:r>
      <w:r>
        <w:fldChar w:fldCharType="separate"/>
      </w:r>
      <w:r w:rsidR="00825EBB">
        <w:t>[2]</w:t>
      </w:r>
      <w:r>
        <w:fldChar w:fldCharType="end"/>
      </w:r>
      <w:r>
        <w:t xml:space="preserve">. This can be seen in </w:t>
      </w:r>
      <w:r>
        <w:fldChar w:fldCharType="begin"/>
      </w:r>
      <w:r>
        <w:instrText xml:space="preserve"> REF _Ref528682242 \h </w:instrText>
      </w:r>
      <w:r>
        <w:fldChar w:fldCharType="separate"/>
      </w:r>
      <w:r w:rsidR="00825EBB">
        <w:t xml:space="preserve">Figure </w:t>
      </w:r>
      <w:r w:rsidR="00825EBB">
        <w:rPr>
          <w:noProof/>
        </w:rPr>
        <w:t>4</w:t>
      </w:r>
      <w:r>
        <w:fldChar w:fldCharType="end"/>
      </w:r>
      <w:r>
        <w:t>.</w:t>
      </w:r>
    </w:p>
    <w:p w14:paraId="4C84DC33" w14:textId="3B0DE2BA" w:rsidR="00EE2E83" w:rsidRDefault="00DB33A7" w:rsidP="00DB33A7">
      <w:r>
        <w:t xml:space="preserve">The hopefully immediately obvious concern with Option 3 as shown in </w:t>
      </w:r>
      <w:r>
        <w:fldChar w:fldCharType="begin"/>
      </w:r>
      <w:r>
        <w:instrText xml:space="preserve"> REF _Ref528682242 \h </w:instrText>
      </w:r>
      <w:r>
        <w:fldChar w:fldCharType="separate"/>
      </w:r>
      <w:r w:rsidR="00825EBB">
        <w:t xml:space="preserve">Figure </w:t>
      </w:r>
      <w:r w:rsidR="00825EBB">
        <w:rPr>
          <w:noProof/>
        </w:rPr>
        <w:t>4</w:t>
      </w:r>
      <w:r>
        <w:fldChar w:fldCharType="end"/>
      </w:r>
      <w:r w:rsidR="00EE2E83">
        <w:t xml:space="preserve"> is that it, like Option 1, </w:t>
      </w:r>
      <w:r>
        <w:t>also violate</w:t>
      </w:r>
      <w:r w:rsidR="00EE2E83">
        <w:t>s</w:t>
      </w:r>
      <w:r>
        <w:t xml:space="preserve"> the spirit of the agreement</w:t>
      </w:r>
      <w:r w:rsidR="008809DF">
        <w:t xml:space="preserve"> in </w:t>
      </w:r>
      <w:r w:rsidR="008809DF">
        <w:fldChar w:fldCharType="begin"/>
      </w:r>
      <w:r w:rsidR="008809DF">
        <w:instrText xml:space="preserve"> REF _Ref534978997 \n \h </w:instrText>
      </w:r>
      <w:r w:rsidR="008809DF">
        <w:fldChar w:fldCharType="separate"/>
      </w:r>
      <w:r w:rsidR="00825EBB">
        <w:t>[2]</w:t>
      </w:r>
      <w:r w:rsidR="008809DF">
        <w:fldChar w:fldCharType="end"/>
      </w:r>
      <w:r w:rsidR="008809DF">
        <w:t xml:space="preserve"> </w:t>
      </w:r>
      <w:r>
        <w:t>of “</w:t>
      </w:r>
      <w:r w:rsidRPr="003B7E0B">
        <w:rPr>
          <w:highlight w:val="green"/>
        </w:rPr>
        <w:t>not requiring the gNB to change a pre-determined TBS for a PDSCH transmission depending on the LBT outcome</w:t>
      </w:r>
      <w:r w:rsidR="00EE2E83">
        <w:t>”. In fact, by design, Option 3 mandates building TBs on-th-fly, unless the gNB builds one TB of every size covering a 1…14 symbol slot allocation for each UE that it serves. If 14 TBs are built ahead of time the same concerns as highlighted in option 1 as to what to then do with the untransmitted TBs.</w:t>
      </w:r>
    </w:p>
    <w:p w14:paraId="157EC30F" w14:textId="31BBC6D9" w:rsidR="00EE2E83" w:rsidRDefault="00F85DC4" w:rsidP="00DB33A7">
      <w:bookmarkStart w:id="14" w:name="Observation_option3_1"/>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10</w:t>
      </w:r>
      <w:r>
        <w:rPr>
          <w:rFonts w:eastAsia="SimSun"/>
          <w:b/>
          <w:lang w:eastAsia="zh-CN"/>
        </w:rPr>
        <w:fldChar w:fldCharType="end"/>
      </w:r>
      <w:r w:rsidR="00EE2E83">
        <w:rPr>
          <w:rFonts w:eastAsia="SimSun"/>
          <w:b/>
          <w:lang w:eastAsia="zh-CN"/>
        </w:rPr>
        <w:t>: Option 3 either mandates on-the-fly rebuilds of TBs or for the building of 14 different TBs ahead of time.</w:t>
      </w:r>
      <w:bookmarkEnd w:id="14"/>
    </w:p>
    <w:p w14:paraId="5E4F5EF4" w14:textId="05E32388" w:rsidR="00DB33A7" w:rsidRDefault="00DB33A7" w:rsidP="00DB33A7">
      <w:r>
        <w:t>It does mitigate the excessive PDCCH and DMRS overhead seen in Option 1 since there would now be only a single mini-slot spanning t</w:t>
      </w:r>
      <w:r w:rsidR="00255A8A">
        <w:t>he entire partial-</w:t>
      </w:r>
      <w:r>
        <w:t>slot. There would also not be any need for a reservation signal. However, the issue of how to facilitate the re-transmission of a mini-slot mentioned in Option 1 still remains with Option 3.</w:t>
      </w:r>
    </w:p>
    <w:p w14:paraId="4858A650" w14:textId="13637750" w:rsidR="00EE2E83" w:rsidRPr="00EE2E83" w:rsidRDefault="00F85DC4" w:rsidP="00DB33A7">
      <w:pPr>
        <w:rPr>
          <w:rFonts w:eastAsia="SimSun"/>
          <w:b/>
          <w:lang w:eastAsia="zh-CN"/>
        </w:rPr>
      </w:pPr>
      <w:bookmarkStart w:id="15" w:name="Observation_option3_2"/>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11</w:t>
      </w:r>
      <w:r>
        <w:rPr>
          <w:rFonts w:eastAsia="SimSun"/>
          <w:b/>
          <w:lang w:eastAsia="zh-CN"/>
        </w:rPr>
        <w:fldChar w:fldCharType="end"/>
      </w:r>
      <w:r w:rsidR="00EE2E83">
        <w:rPr>
          <w:rFonts w:eastAsia="SimSun"/>
          <w:b/>
          <w:lang w:eastAsia="zh-CN"/>
        </w:rPr>
        <w:t xml:space="preserve">: Option 3 will generate a min-slot which, if failed over the air, will need re-transmission (presumably as a further mini-slot) in subsequent </w:t>
      </w:r>
      <w:r w:rsidR="00255A8A">
        <w:rPr>
          <w:rFonts w:eastAsia="SimSun"/>
          <w:b/>
          <w:lang w:eastAsia="zh-CN"/>
        </w:rPr>
        <w:t>full-</w:t>
      </w:r>
      <w:r w:rsidR="00EE2E83">
        <w:rPr>
          <w:rFonts w:eastAsia="SimSun"/>
          <w:b/>
          <w:lang w:eastAsia="zh-CN"/>
        </w:rPr>
        <w:t>slots, making inefficient use of subsequent full</w:t>
      </w:r>
      <w:r w:rsidR="00255A8A">
        <w:rPr>
          <w:rFonts w:eastAsia="SimSun"/>
          <w:b/>
          <w:lang w:eastAsia="zh-CN"/>
        </w:rPr>
        <w:t>-</w:t>
      </w:r>
      <w:r w:rsidR="00EE2E83">
        <w:rPr>
          <w:rFonts w:eastAsia="SimSun"/>
          <w:b/>
          <w:lang w:eastAsia="zh-CN"/>
        </w:rPr>
        <w:t>slots.</w:t>
      </w:r>
      <w:bookmarkEnd w:id="15"/>
    </w:p>
    <w:p w14:paraId="059056DA" w14:textId="77777777" w:rsidR="003417CE" w:rsidRDefault="003417CE" w:rsidP="003417CE">
      <w:pPr>
        <w:keepNext/>
      </w:pPr>
      <w:r w:rsidRPr="00501509">
        <w:rPr>
          <w:noProof/>
          <w:lang w:eastAsia="zh-TW"/>
        </w:rPr>
        <w:drawing>
          <wp:inline distT="0" distB="0" distL="0" distR="0" wp14:anchorId="4DB7EC0B" wp14:editId="23E75098">
            <wp:extent cx="6475730" cy="348944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5730" cy="3489444"/>
                    </a:xfrm>
                    <a:prstGeom prst="rect">
                      <a:avLst/>
                    </a:prstGeom>
                    <a:noFill/>
                    <a:ln>
                      <a:noFill/>
                    </a:ln>
                  </pic:spPr>
                </pic:pic>
              </a:graphicData>
            </a:graphic>
          </wp:inline>
        </w:drawing>
      </w:r>
    </w:p>
    <w:p w14:paraId="0D60981B" w14:textId="4E981D67" w:rsidR="003417CE" w:rsidRPr="003B7E0B" w:rsidRDefault="003417CE" w:rsidP="003417CE">
      <w:pPr>
        <w:pStyle w:val="Caption"/>
        <w:jc w:val="center"/>
      </w:pPr>
      <w:bookmarkStart w:id="16" w:name="_Ref528682242"/>
      <w:r>
        <w:t xml:space="preserve">Figure </w:t>
      </w:r>
      <w:r>
        <w:rPr>
          <w:noProof/>
        </w:rPr>
        <w:fldChar w:fldCharType="begin"/>
      </w:r>
      <w:r>
        <w:rPr>
          <w:noProof/>
        </w:rPr>
        <w:instrText xml:space="preserve"> SEQ Figure \* ARABIC </w:instrText>
      </w:r>
      <w:r>
        <w:rPr>
          <w:noProof/>
        </w:rPr>
        <w:fldChar w:fldCharType="separate"/>
      </w:r>
      <w:r w:rsidR="00B16B57">
        <w:rPr>
          <w:noProof/>
        </w:rPr>
        <w:t>4</w:t>
      </w:r>
      <w:r>
        <w:rPr>
          <w:noProof/>
        </w:rPr>
        <w:fldChar w:fldCharType="end"/>
      </w:r>
      <w:bookmarkEnd w:id="16"/>
      <w:r w:rsidR="00C70B16">
        <w:rPr>
          <w:noProof/>
        </w:rPr>
        <w:t>:</w:t>
      </w:r>
      <w:r w:rsidR="00DB394C">
        <w:t xml:space="preserve"> Option 3 -</w:t>
      </w:r>
      <w:r>
        <w:t xml:space="preserve"> PDSCH mapping type B with durations other than 2/4/7 symbols</w:t>
      </w:r>
    </w:p>
    <w:p w14:paraId="77673F4D" w14:textId="07921C7A" w:rsidR="003417CE" w:rsidRDefault="003417CE" w:rsidP="003417CE">
      <w:pPr>
        <w:pStyle w:val="Heading3"/>
      </w:pPr>
      <w:r>
        <w:t xml:space="preserve">Option 4: </w:t>
      </w:r>
      <w:r w:rsidRPr="003417CE">
        <w:t>PDSCH across slot boundary</w:t>
      </w:r>
    </w:p>
    <w:p w14:paraId="29FE7F93" w14:textId="77777777" w:rsidR="003417CE" w:rsidRDefault="003417CE" w:rsidP="003417CE">
      <w:r>
        <w:t>Option 4 is not an option in its own right and would always be combined with other options to provide a viable complete solution. If option 4 were to be accepted, it will always require elements from the other agreed options to be viable.</w:t>
      </w:r>
    </w:p>
    <w:p w14:paraId="18A23456" w14:textId="69C6EC76" w:rsidR="003417CE" w:rsidRDefault="003417CE" w:rsidP="003417CE">
      <w:r>
        <w:t>For example, simply choosing a full-slot or fixed length mini-slot PDSCH that will always be transmitted first, immediately following a successful LBT procedure and regardless of slot boundary, does not address what to do with any remaining symbols in whatever slot this fixed symbol length PDSCH ends. This fixed symbol length PDSCH may or may not have crossed a slot boundary, depending on chosen fixed length and initial start position. All these possibilities need consideration.</w:t>
      </w:r>
    </w:p>
    <w:p w14:paraId="34629A71" w14:textId="3BED62E6" w:rsidR="00E1692D" w:rsidRPr="003417CE" w:rsidRDefault="00F85DC4" w:rsidP="003417CE">
      <w:bookmarkStart w:id="17" w:name="Observation_option4"/>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12</w:t>
      </w:r>
      <w:r>
        <w:rPr>
          <w:rFonts w:eastAsia="SimSun"/>
          <w:b/>
          <w:lang w:eastAsia="zh-CN"/>
        </w:rPr>
        <w:fldChar w:fldCharType="end"/>
      </w:r>
      <w:r w:rsidR="00E1692D">
        <w:rPr>
          <w:rFonts w:eastAsia="SimSun"/>
          <w:b/>
          <w:lang w:eastAsia="zh-CN"/>
        </w:rPr>
        <w:t xml:space="preserve">: Option 4 alone is insufficient to fully handle the initial </w:t>
      </w:r>
      <w:r w:rsidR="005601C1">
        <w:rPr>
          <w:rFonts w:eastAsia="SimSun"/>
          <w:b/>
          <w:lang w:eastAsia="zh-CN"/>
        </w:rPr>
        <w:t>partial-</w:t>
      </w:r>
      <w:r w:rsidR="00E1692D">
        <w:rPr>
          <w:rFonts w:eastAsia="SimSun"/>
          <w:b/>
          <w:lang w:eastAsia="zh-CN"/>
        </w:rPr>
        <w:t>slot after a successful LBT procedure. It will always be in conjunction with elements from the other options 1, 2 and/or 3.</w:t>
      </w:r>
      <w:bookmarkEnd w:id="17"/>
    </w:p>
    <w:p w14:paraId="5C089ED2" w14:textId="0A7F59F7" w:rsidR="003417CE" w:rsidRDefault="003417CE" w:rsidP="003417CE">
      <w:pPr>
        <w:pStyle w:val="Heading3"/>
      </w:pPr>
      <w:r>
        <w:t xml:space="preserve">Combined Option: </w:t>
      </w:r>
      <w:r w:rsidR="00D70C17">
        <w:t>NR rate-match a full-slot into a</w:t>
      </w:r>
      <w:r>
        <w:t xml:space="preserve"> mini-slot of arbitrary length</w:t>
      </w:r>
      <w:r w:rsidR="00D70C17">
        <w:t>, with possible aggregation</w:t>
      </w:r>
    </w:p>
    <w:p w14:paraId="09F4046B" w14:textId="7A36F949" w:rsidR="003030DA" w:rsidRPr="003B7E0B" w:rsidRDefault="00DB33A7" w:rsidP="00DB33A7">
      <w:r>
        <w:t>Since it was agreed that the proposed options from the agreement are not considered mutually exclusive we now propose some combinations of these options that serve to address some of the concern</w:t>
      </w:r>
      <w:r w:rsidR="00D70C17">
        <w:t>s</w:t>
      </w:r>
      <w:r>
        <w:t xml:space="preserve"> previously listed.</w:t>
      </w:r>
    </w:p>
    <w:p w14:paraId="48C73543" w14:textId="77777777" w:rsidR="005B4284" w:rsidRDefault="005B4284" w:rsidP="005B4284">
      <w:pPr>
        <w:keepNext/>
      </w:pPr>
      <w:r w:rsidRPr="00995E8E">
        <w:rPr>
          <w:noProof/>
          <w:lang w:eastAsia="zh-TW"/>
        </w:rPr>
        <w:lastRenderedPageBreak/>
        <w:drawing>
          <wp:inline distT="0" distB="0" distL="0" distR="0" wp14:anchorId="6616FA29" wp14:editId="1A87F441">
            <wp:extent cx="6475730" cy="1836738"/>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5730" cy="1836738"/>
                    </a:xfrm>
                    <a:prstGeom prst="rect">
                      <a:avLst/>
                    </a:prstGeom>
                    <a:noFill/>
                    <a:ln>
                      <a:noFill/>
                    </a:ln>
                  </pic:spPr>
                </pic:pic>
              </a:graphicData>
            </a:graphic>
          </wp:inline>
        </w:drawing>
      </w:r>
    </w:p>
    <w:p w14:paraId="1D5317D8" w14:textId="0EE028D1" w:rsidR="005B4284" w:rsidRDefault="005B4284" w:rsidP="005B4284">
      <w:pPr>
        <w:pStyle w:val="Caption"/>
        <w:jc w:val="center"/>
      </w:pPr>
      <w:bookmarkStart w:id="18" w:name="_Ref528685221"/>
      <w:r>
        <w:t xml:space="preserve">Figure </w:t>
      </w:r>
      <w:r>
        <w:rPr>
          <w:noProof/>
        </w:rPr>
        <w:fldChar w:fldCharType="begin"/>
      </w:r>
      <w:r>
        <w:rPr>
          <w:noProof/>
        </w:rPr>
        <w:instrText xml:space="preserve"> SEQ Figure \* ARABIC </w:instrText>
      </w:r>
      <w:r>
        <w:rPr>
          <w:noProof/>
        </w:rPr>
        <w:fldChar w:fldCharType="separate"/>
      </w:r>
      <w:r w:rsidR="00B16B57">
        <w:rPr>
          <w:noProof/>
        </w:rPr>
        <w:t>5</w:t>
      </w:r>
      <w:r>
        <w:rPr>
          <w:noProof/>
        </w:rPr>
        <w:fldChar w:fldCharType="end"/>
      </w:r>
      <w:bookmarkEnd w:id="18"/>
      <w:r w:rsidR="00C70B16">
        <w:rPr>
          <w:noProof/>
        </w:rPr>
        <w:t>:</w:t>
      </w:r>
      <w:r>
        <w:t xml:space="preserve"> Option 1 + Option 2 + Option 3 + Option 4</w:t>
      </w:r>
      <w:r w:rsidR="00DB394C">
        <w:rPr>
          <w:noProof/>
        </w:rPr>
        <w:t xml:space="preserve"> -</w:t>
      </w:r>
      <w:r>
        <w:rPr>
          <w:noProof/>
        </w:rPr>
        <w:t xml:space="preserve"> NR rate-match to fit, with slot aggregation if CR too high</w:t>
      </w:r>
    </w:p>
    <w:p w14:paraId="073F5C16" w14:textId="4C1651BF" w:rsidR="00D70C17" w:rsidRDefault="005B4284" w:rsidP="005B4284">
      <w:r>
        <w:t xml:space="preserve">First we present an option that </w:t>
      </w:r>
      <w:r w:rsidR="001F6467">
        <w:t>utilizes</w:t>
      </w:r>
      <w:r>
        <w:t xml:space="preserve"> NR channel coding r</w:t>
      </w:r>
      <w:r w:rsidR="00255A8A">
        <w:t>ate-matching to achieve partial-</w:t>
      </w:r>
      <w:r>
        <w:t xml:space="preserve">slot full utilization, as shown in </w:t>
      </w:r>
      <w:r>
        <w:fldChar w:fldCharType="begin"/>
      </w:r>
      <w:r>
        <w:instrText xml:space="preserve"> REF _Ref528685221 \h </w:instrText>
      </w:r>
      <w:r>
        <w:fldChar w:fldCharType="separate"/>
      </w:r>
      <w:r w:rsidR="00825EBB">
        <w:t xml:space="preserve">Figure </w:t>
      </w:r>
      <w:r w:rsidR="00825EBB">
        <w:rPr>
          <w:noProof/>
        </w:rPr>
        <w:t>5</w:t>
      </w:r>
      <w:r>
        <w:fldChar w:fldCharType="end"/>
      </w:r>
      <w:r>
        <w:t xml:space="preserve">. This should not be confused with puncturing, even though it is effectively also implementing puncturing, the difference between the two being what information is punctured. This can be considered a combination of all the proposed options since it a) uses NR rate-matching which b) could include puncturing. </w:t>
      </w:r>
      <w:r w:rsidR="00255A8A">
        <w:t>It c) utilizes the full partial-</w:t>
      </w:r>
      <w:r>
        <w:t>slot as if it were a full</w:t>
      </w:r>
      <w:r w:rsidR="00255A8A">
        <w:t>-</w:t>
      </w:r>
      <w:r>
        <w:t>slot and d) aggreg</w:t>
      </w:r>
      <w:r w:rsidR="00255A8A">
        <w:t>ates this with neighboring full-slots if the partial-</w:t>
      </w:r>
      <w:r>
        <w:t xml:space="preserve">slot is too </w:t>
      </w:r>
      <w:r w:rsidR="00D70C17">
        <w:t>small to achieve a sensible CR.</w:t>
      </w:r>
    </w:p>
    <w:p w14:paraId="5FC3CCD1" w14:textId="69AAD8CE" w:rsidR="00D70C17" w:rsidRDefault="005B4284" w:rsidP="005B4284">
      <w:r>
        <w:t>One can consider this option as borrowing bit positions from one end of the COT to pad out bit positions at the other end of the COT. In t</w:t>
      </w:r>
      <w:r w:rsidR="00255A8A">
        <w:t>his option a TB for the partial-</w:t>
      </w:r>
      <w:r>
        <w:t>s</w:t>
      </w:r>
      <w:r w:rsidR="00255A8A">
        <w:t>lot is prepared assuming a full-</w:t>
      </w:r>
      <w:r>
        <w:t>slot is available. The encoded code word is then rate-matc</w:t>
      </w:r>
      <w:r w:rsidR="00255A8A">
        <w:t>hed and mapped onto the partial-</w:t>
      </w:r>
      <w:r>
        <w:t xml:space="preserve">slot. In the case of no slot aggregation, as shown at the beginning of the COT, the effective code rate will be higher than or equal to the MCS target code rate. If this effective code rate become too high, it might be better to consider aggregating this </w:t>
      </w:r>
      <w:r w:rsidR="00255A8A">
        <w:t>partial-slot with the next full-</w:t>
      </w:r>
      <w:r>
        <w:t>slot. Depending on the starting CR as defined by the MCS, one may be required to a</w:t>
      </w:r>
      <w:r w:rsidR="00255A8A">
        <w:t>ggregate partial-slots and full-</w:t>
      </w:r>
      <w:r>
        <w:t>slots at both ends of the COT. A specific redundancy version, RV, could be selected for this that is different from RV = 0 on the assumption that this has a high likelihood of failure anyway and would be usefu</w:t>
      </w:r>
      <w:r w:rsidR="00D70C17">
        <w:t xml:space="preserve">l incremental redundancy for </w:t>
      </w:r>
      <w:r>
        <w:t>any re-transmission. The value of RV could be chosen differently based of the</w:t>
      </w:r>
      <w:r w:rsidR="00D70C17">
        <w:t xml:space="preserve"> actual number of symbols used.</w:t>
      </w:r>
    </w:p>
    <w:p w14:paraId="17C67E68" w14:textId="260C27F9" w:rsidR="005B4284" w:rsidRDefault="005B4284" w:rsidP="005B4284">
      <w:r>
        <w:t xml:space="preserve">The advantage of this option is that TB size selection and encoding into HARQ buffers need only be done once, however, constellation mapping and resource mapping will still need to be done on-the-fly. The other added advantage of this option is all TBs would be of near equal size, therefore rescheduling any of them would not require special treatment, unlike the case </w:t>
      </w:r>
      <w:r w:rsidR="00D70C17">
        <w:t>of</w:t>
      </w:r>
      <w:r>
        <w:t xml:space="preserve"> any mini-slot re-transmission as described for Option 1.</w:t>
      </w:r>
    </w:p>
    <w:p w14:paraId="76BEEBDD" w14:textId="573B7BD9" w:rsidR="007216F6" w:rsidRDefault="007216F6" w:rsidP="007216F6">
      <w:pPr>
        <w:keepNext/>
      </w:pPr>
      <w:r>
        <w:t>A major additional advantage of this proposal is that it only incurs a single PDSCH transmission per full-slot or partial-slot.</w:t>
      </w:r>
    </w:p>
    <w:p w14:paraId="20A02E85" w14:textId="50398B82" w:rsidR="00D70C17" w:rsidRDefault="00D70C17" w:rsidP="00D70C17">
      <w:pPr>
        <w:pStyle w:val="Heading3"/>
      </w:pPr>
      <w:r>
        <w:t>Combined Option: Full-slot first followed by a NR rate-matched full-slot to mini-slot of arbitrary length</w:t>
      </w:r>
    </w:p>
    <w:p w14:paraId="69EFE313" w14:textId="55B31CDD" w:rsidR="007E2A80" w:rsidRDefault="00FB2CA8" w:rsidP="00A42611">
      <w:pPr>
        <w:keepNext/>
      </w:pPr>
      <w:r>
        <w:t>Next</w:t>
      </w:r>
      <w:r w:rsidR="005B4284">
        <w:t xml:space="preserve"> we consider the option of combining the two previous options discussed. This is shown in</w:t>
      </w:r>
      <w:r w:rsidR="00A42611">
        <w:t xml:space="preserve"> </w:t>
      </w:r>
      <w:r w:rsidR="00A42611">
        <w:fldChar w:fldCharType="begin"/>
      </w:r>
      <w:r w:rsidR="00A42611">
        <w:instrText xml:space="preserve"> REF _Ref4595895 \h </w:instrText>
      </w:r>
      <w:r w:rsidR="00A42611">
        <w:fldChar w:fldCharType="separate"/>
      </w:r>
      <w:r w:rsidR="00825EBB">
        <w:t xml:space="preserve">Figure </w:t>
      </w:r>
      <w:r w:rsidR="00825EBB">
        <w:rPr>
          <w:noProof/>
        </w:rPr>
        <w:t>6</w:t>
      </w:r>
      <w:r w:rsidR="00A42611">
        <w:fldChar w:fldCharType="end"/>
      </w:r>
      <w:r w:rsidR="008673A7">
        <w:t>. First a full-</w:t>
      </w:r>
      <w:r w:rsidR="005B4284">
        <w:t>slot of transmission is prepared and mapped onto the channel as soon</w:t>
      </w:r>
      <w:r w:rsidR="008673A7">
        <w:t xml:space="preserve"> as LBT passes. This first full-</w:t>
      </w:r>
      <w:r w:rsidR="005B4284">
        <w:t>slot will in all but the slot aligned case, span a slot bound</w:t>
      </w:r>
      <w:r w:rsidR="008673A7">
        <w:t>ary. Next the remaining partial-</w:t>
      </w:r>
      <w:r w:rsidR="005B4284">
        <w:t xml:space="preserve">slot now in the second (full) slot of the COT is transmitted using NR channel-coding rate-matching. It is essentially the same as the option shown in </w:t>
      </w:r>
      <w:r w:rsidR="005B4284">
        <w:fldChar w:fldCharType="begin"/>
      </w:r>
      <w:r w:rsidR="005B4284">
        <w:instrText xml:space="preserve"> REF _Ref528685221 \h </w:instrText>
      </w:r>
      <w:r w:rsidR="005B4284">
        <w:fldChar w:fldCharType="separate"/>
      </w:r>
      <w:r w:rsidR="00825EBB">
        <w:t xml:space="preserve">Figure </w:t>
      </w:r>
      <w:r w:rsidR="00825EBB">
        <w:rPr>
          <w:noProof/>
        </w:rPr>
        <w:t>5</w:t>
      </w:r>
      <w:r w:rsidR="005B4284">
        <w:fldChar w:fldCharType="end"/>
      </w:r>
      <w:r w:rsidR="005B4284">
        <w:t>, except the NR chan</w:t>
      </w:r>
      <w:r w:rsidR="00255A8A">
        <w:t>nel coding rate-matched partial-</w:t>
      </w:r>
      <w:r w:rsidR="008673A7">
        <w:t>slot is moved to after one full-</w:t>
      </w:r>
      <w:r w:rsidR="005B4284">
        <w:t xml:space="preserve">slot of transmission has occurred, i.e. we </w:t>
      </w:r>
      <w:r w:rsidR="007E2A80">
        <w:t xml:space="preserve">propose to </w:t>
      </w:r>
      <w:r w:rsidR="005B4284">
        <w:t xml:space="preserve">swap the position of the first </w:t>
      </w:r>
      <w:r w:rsidR="008673A7">
        <w:t>full-slot and the partial-</w:t>
      </w:r>
      <w:r w:rsidR="007E2A80">
        <w:t>slot.</w:t>
      </w:r>
    </w:p>
    <w:p w14:paraId="37C38B00" w14:textId="77777777" w:rsidR="00DC030B" w:rsidRDefault="00DC030B" w:rsidP="00DC030B">
      <w:pPr>
        <w:keepNext/>
      </w:pPr>
      <w:r w:rsidRPr="00DB394C">
        <w:rPr>
          <w:noProof/>
          <w:lang w:eastAsia="zh-TW"/>
        </w:rPr>
        <w:drawing>
          <wp:inline distT="0" distB="0" distL="0" distR="0" wp14:anchorId="3126CDEF" wp14:editId="38B726F6">
            <wp:extent cx="6475730" cy="1834422"/>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5730" cy="1834422"/>
                    </a:xfrm>
                    <a:prstGeom prst="rect">
                      <a:avLst/>
                    </a:prstGeom>
                    <a:noFill/>
                    <a:ln>
                      <a:noFill/>
                    </a:ln>
                  </pic:spPr>
                </pic:pic>
              </a:graphicData>
            </a:graphic>
          </wp:inline>
        </w:drawing>
      </w:r>
    </w:p>
    <w:p w14:paraId="63B851CB" w14:textId="77777777" w:rsidR="00DC030B" w:rsidRDefault="00DC030B" w:rsidP="00DC030B">
      <w:pPr>
        <w:pStyle w:val="Caption"/>
        <w:jc w:val="center"/>
      </w:pPr>
      <w:bookmarkStart w:id="19" w:name="_Ref4595895"/>
      <w:r>
        <w:t xml:space="preserve">Figure </w:t>
      </w:r>
      <w:r>
        <w:rPr>
          <w:noProof/>
        </w:rPr>
        <w:fldChar w:fldCharType="begin"/>
      </w:r>
      <w:r>
        <w:rPr>
          <w:noProof/>
        </w:rPr>
        <w:instrText xml:space="preserve"> SEQ Figure \* ARABIC </w:instrText>
      </w:r>
      <w:r>
        <w:rPr>
          <w:noProof/>
        </w:rPr>
        <w:fldChar w:fldCharType="separate"/>
      </w:r>
      <w:r w:rsidR="00B16B57">
        <w:rPr>
          <w:noProof/>
        </w:rPr>
        <w:t>6</w:t>
      </w:r>
      <w:r>
        <w:rPr>
          <w:noProof/>
        </w:rPr>
        <w:fldChar w:fldCharType="end"/>
      </w:r>
      <w:bookmarkEnd w:id="19"/>
      <w:r>
        <w:t>: Option 1 + Option 2 + Option</w:t>
      </w:r>
      <w:r>
        <w:rPr>
          <w:noProof/>
        </w:rPr>
        <w:t xml:space="preserve"> 3 + Option 4 - Full-slot first, NR rate-matched full-slot to mini-slot next</w:t>
      </w:r>
    </w:p>
    <w:p w14:paraId="02C51D5A" w14:textId="4D5F2249" w:rsidR="00D55542" w:rsidRDefault="00D55542" w:rsidP="00A42611">
      <w:pPr>
        <w:keepNext/>
      </w:pPr>
      <w:r>
        <w:lastRenderedPageBreak/>
        <w:t>It should be noted that there are other proposals similar to full-slot fi</w:t>
      </w:r>
      <w:r w:rsidR="007E2A80">
        <w:t xml:space="preserve">rst of </w:t>
      </w:r>
      <w:r>
        <w:t>either a 2-symbol or a 4-symbol mini-slot first. Many of the advantages described here would equally apply in those proposals too and vice versa. Within the 2-symbol and 4-symbol proposals some are also proposing allowing a PDSCH slot to cross the slot boundary.</w:t>
      </w:r>
    </w:p>
    <w:p w14:paraId="61147C42" w14:textId="60CE9494" w:rsidR="00C70B16" w:rsidRDefault="00255A8A" w:rsidP="00A42611">
      <w:pPr>
        <w:keepNext/>
      </w:pPr>
      <w:r>
        <w:t xml:space="preserve">Thus full-slot </w:t>
      </w:r>
      <w:r w:rsidR="00D55542">
        <w:t>first combined option</w:t>
      </w:r>
      <w:r w:rsidR="005B4284">
        <w:t xml:space="preserve"> can also be considered a combination of all the proposed options since it a) uses NR rate-matching which b) could include puncturing. It c) utilizes the fu</w:t>
      </w:r>
      <w:r w:rsidR="008673A7">
        <w:t>ll partial-slot as if it were a full-</w:t>
      </w:r>
      <w:r w:rsidR="005B4284">
        <w:t>slot and d) aggregates this with neighb</w:t>
      </w:r>
      <w:r>
        <w:t>oring full-</w:t>
      </w:r>
      <w:r w:rsidR="008673A7">
        <w:t>slots if the partial-</w:t>
      </w:r>
      <w:r w:rsidR="005B4284">
        <w:t>slot is too small to achieve a sensible CR. One can again consider this option as borrowing bit positions from one end of the COT to pad out bit positions at the other end of the COT. In t</w:t>
      </w:r>
      <w:r w:rsidR="008673A7">
        <w:t>his option a TB for the partial-</w:t>
      </w:r>
      <w:r w:rsidR="005B4284">
        <w:t>slot, now in the second slot of the C</w:t>
      </w:r>
      <w:r>
        <w:t>OT, is prepared assuming a full-</w:t>
      </w:r>
      <w:r w:rsidR="005B4284">
        <w:t>slot is available. The encoded code word is then rate-matc</w:t>
      </w:r>
      <w:r w:rsidR="008673A7">
        <w:t>hed and mapped onto the partial-</w:t>
      </w:r>
      <w:r w:rsidR="005B4284">
        <w:t>slot. In the case of no slot aggregation, the effective code rate will be higher than or equal to the MCS target code rate. If this effective code rate become too high, it might be better to co</w:t>
      </w:r>
      <w:r w:rsidR="008673A7">
        <w:t>nsider aggregating this partial-</w:t>
      </w:r>
      <w:r>
        <w:t>slot with the next full-</w:t>
      </w:r>
      <w:r w:rsidR="005B4284">
        <w:t>slot. Depending on the starting CR as defined by the MCS, one may be required to aggregate partial</w:t>
      </w:r>
      <w:r w:rsidR="008673A7">
        <w:t>- and full-</w:t>
      </w:r>
      <w:r w:rsidR="005B4284">
        <w:t xml:space="preserve">slots at both ends of the COT. 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This option does, however, alleviate the concern with the option described in </w:t>
      </w:r>
      <w:r w:rsidR="005B4284">
        <w:fldChar w:fldCharType="begin"/>
      </w:r>
      <w:r w:rsidR="005B4284">
        <w:instrText xml:space="preserve"> REF _Ref528685221 \h </w:instrText>
      </w:r>
      <w:r w:rsidR="005B4284">
        <w:fldChar w:fldCharType="separate"/>
      </w:r>
      <w:r w:rsidR="00825EBB">
        <w:t xml:space="preserve">Figure </w:t>
      </w:r>
      <w:r w:rsidR="00825EBB">
        <w:rPr>
          <w:noProof/>
        </w:rPr>
        <w:t>5</w:t>
      </w:r>
      <w:r w:rsidR="005B4284">
        <w:fldChar w:fldCharType="end"/>
      </w:r>
      <w:r w:rsidR="005B4284">
        <w:t xml:space="preserve"> where the gNB would still need to rebuild the OFDM symbol on-the-fly from constellation mapping onwards. Here there would no need to on-the-fly rebuild and an entire OFDM symbol can be prepared ahead of time before LBT outcomes are known</w:t>
      </w:r>
      <w:r w:rsidR="008673A7">
        <w:t>, and then has this entire full-</w:t>
      </w:r>
      <w:r w:rsidR="005B4284">
        <w:t>slot worth of ti</w:t>
      </w:r>
      <w:r w:rsidR="008673A7">
        <w:t>me to build any desired partial-</w:t>
      </w:r>
      <w:r w:rsidR="005B4284">
        <w:t>slot, once the length becomes known after LBT success.</w:t>
      </w:r>
    </w:p>
    <w:p w14:paraId="163A09D3" w14:textId="26D4B5CE" w:rsidR="007216F6" w:rsidRDefault="007216F6" w:rsidP="00A42611">
      <w:pPr>
        <w:keepNext/>
      </w:pPr>
      <w:r>
        <w:t>A major additional advantage of this proposal is that it only incurs a single PDSCH transmission per full-slot or partial-slot.</w:t>
      </w:r>
    </w:p>
    <w:p w14:paraId="3D2ECD74" w14:textId="360E943C" w:rsidR="00A42611" w:rsidRDefault="00A42611" w:rsidP="00A42611">
      <w:pPr>
        <w:pStyle w:val="Heading3"/>
      </w:pPr>
      <w:r>
        <w:t xml:space="preserve">Combined Option: Full-slot first followed by a </w:t>
      </w:r>
      <w:r w:rsidR="00FB2CA8">
        <w:t xml:space="preserve">truncated full-slot </w:t>
      </w:r>
      <w:r>
        <w:t>of arbitrary length</w:t>
      </w:r>
    </w:p>
    <w:p w14:paraId="575A8E74" w14:textId="34631424" w:rsidR="007E2A80" w:rsidRDefault="00FB2CA8" w:rsidP="00C70B16">
      <w:r>
        <w:t>Next</w:t>
      </w:r>
      <w:r w:rsidR="00A42611">
        <w:t xml:space="preserve"> we consider an option</w:t>
      </w:r>
      <w:r w:rsidR="00255A8A">
        <w:t xml:space="preserve"> that always transmits one full-</w:t>
      </w:r>
      <w:r w:rsidR="00A42611">
        <w:t>slot first, directly after a successful LBT</w:t>
      </w:r>
      <w:r w:rsidR="008673A7">
        <w:t xml:space="preserve"> procedure</w:t>
      </w:r>
      <w:r w:rsidR="00A42611">
        <w:t xml:space="preserve">, followed by a </w:t>
      </w:r>
      <w:r w:rsidR="00223614">
        <w:t xml:space="preserve">truncated </w:t>
      </w:r>
      <w:r w:rsidR="00A42611">
        <w:t>Type-</w:t>
      </w:r>
      <w:r w:rsidR="00223614">
        <w:t>A</w:t>
      </w:r>
      <w:r w:rsidR="00A42611">
        <w:t xml:space="preserve"> </w:t>
      </w:r>
      <w:r w:rsidR="00223614">
        <w:t>partial</w:t>
      </w:r>
      <w:r w:rsidR="00A42611">
        <w:t>-slot in the next slot t</w:t>
      </w:r>
      <w:r w:rsidR="008673A7">
        <w:t>o fill up any remaining partial-</w:t>
      </w:r>
      <w:r w:rsidR="00A42611">
        <w:t xml:space="preserve">slot. </w:t>
      </w:r>
      <w:r w:rsidR="00223614">
        <w:t xml:space="preserve">This would be done by choosing the appropriate SLIV parameters. </w:t>
      </w:r>
      <w:r w:rsidR="00A42611">
        <w:t xml:space="preserve">This can be considered a combination of Option </w:t>
      </w:r>
      <w:r w:rsidR="007E2A80">
        <w:t>1</w:t>
      </w:r>
      <w:r w:rsidR="00A42611">
        <w:t xml:space="preserve"> and Option 4 since a) it uses any </w:t>
      </w:r>
      <w:r w:rsidR="007E2A80">
        <w:t>NR defined full</w:t>
      </w:r>
      <w:r w:rsidR="00A42611">
        <w:t>-slots</w:t>
      </w:r>
      <w:r w:rsidR="007E2A80">
        <w:t xml:space="preserve"> length</w:t>
      </w:r>
      <w:r w:rsidR="00A42611">
        <w:t xml:space="preserve"> b) it spans an initial slot boundary</w:t>
      </w:r>
      <w:r w:rsidR="007E2A80">
        <w:t xml:space="preserve"> with a full-slot first, and it may need further aggregation of the partial-slot with a subsequent full-slot if the partial-slot was less than a 3-symbol duration partial-slot as no such type-A slot exist of that duration.</w:t>
      </w:r>
    </w:p>
    <w:p w14:paraId="0D58DBE2" w14:textId="4817CE4F" w:rsidR="00C70B16" w:rsidRDefault="00A42611" w:rsidP="00C70B16">
      <w:r>
        <w:t xml:space="preserve">Another way to visualize this would be to temporarily shift the slot timing (only from the perspective of the PDSCH) of the </w:t>
      </w:r>
      <w:r w:rsidR="008673A7">
        <w:t>initial partial-</w:t>
      </w:r>
      <w:r w:rsidR="00223614">
        <w:t xml:space="preserve">slot </w:t>
      </w:r>
      <w:r>
        <w:t>tra</w:t>
      </w:r>
      <w:r w:rsidR="00223614">
        <w:t>nsmission only to re-align after the end of</w:t>
      </w:r>
      <w:r>
        <w:t xml:space="preserve"> the subsequent </w:t>
      </w:r>
      <w:r w:rsidR="00223614">
        <w:t>full-</w:t>
      </w:r>
      <w:r>
        <w:t>slot</w:t>
      </w:r>
      <w:r w:rsidR="00223614">
        <w:t xml:space="preserve"> transmission</w:t>
      </w:r>
      <w:r>
        <w:t>.</w:t>
      </w:r>
    </w:p>
    <w:p w14:paraId="7875BBFA" w14:textId="07F46D5E" w:rsidR="00A42611" w:rsidRDefault="00DB394C" w:rsidP="00C70B16">
      <w:r w:rsidRPr="00DB394C">
        <w:rPr>
          <w:noProof/>
          <w:lang w:eastAsia="zh-TW"/>
        </w:rPr>
        <w:drawing>
          <wp:inline distT="0" distB="0" distL="0" distR="0" wp14:anchorId="24826F7F" wp14:editId="178072E9">
            <wp:extent cx="6475730" cy="1817846"/>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75730" cy="1817846"/>
                    </a:xfrm>
                    <a:prstGeom prst="rect">
                      <a:avLst/>
                    </a:prstGeom>
                    <a:noFill/>
                    <a:ln>
                      <a:noFill/>
                    </a:ln>
                  </pic:spPr>
                </pic:pic>
              </a:graphicData>
            </a:graphic>
          </wp:inline>
        </w:drawing>
      </w:r>
    </w:p>
    <w:p w14:paraId="57B96BB7" w14:textId="337B6F6C" w:rsidR="00A42611" w:rsidRDefault="00A42611" w:rsidP="00A42611">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B16B57">
        <w:rPr>
          <w:noProof/>
        </w:rPr>
        <w:t>7</w:t>
      </w:r>
      <w:r>
        <w:rPr>
          <w:noProof/>
        </w:rPr>
        <w:fldChar w:fldCharType="end"/>
      </w:r>
      <w:r w:rsidR="00C70B16">
        <w:rPr>
          <w:noProof/>
        </w:rPr>
        <w:t>:</w:t>
      </w:r>
      <w:r w:rsidR="00DB394C">
        <w:t xml:space="preserve"> Option 1 + Option 4 -</w:t>
      </w:r>
      <w:r w:rsidR="008673A7">
        <w:t xml:space="preserve"> Full-</w:t>
      </w:r>
      <w:r>
        <w:t xml:space="preserve">slot first, </w:t>
      </w:r>
      <w:r w:rsidR="005A15C2">
        <w:t>truncated full</w:t>
      </w:r>
      <w:r>
        <w:t>-slot next</w:t>
      </w:r>
    </w:p>
    <w:p w14:paraId="1016A568" w14:textId="5F4A163E" w:rsidR="00A42611" w:rsidRDefault="00A42611" w:rsidP="00A42611">
      <w:r>
        <w:t xml:space="preserve">This has the benefit that the gNB </w:t>
      </w:r>
      <w:r w:rsidR="00D55542">
        <w:t xml:space="preserve">only </w:t>
      </w:r>
      <w:r>
        <w:t>needs t</w:t>
      </w:r>
      <w:r w:rsidR="00D55542">
        <w:t>o build the first full slot</w:t>
      </w:r>
      <w:r>
        <w:t xml:space="preserve"> once, in advance, and then has this entire full slot worth of ti</w:t>
      </w:r>
      <w:r w:rsidR="00255A8A">
        <w:t>me to build any desired partial-</w:t>
      </w:r>
      <w:r>
        <w:t>slot, once the length becomes known after LBT success. This option alleviates any need for on-the-fly or ahead of time OFDM symbol preparation of multiple different slot/mini-slots (TBs) to be transmitted, including that of the processes of channel coding, constellation mapping and resource mapping.</w:t>
      </w:r>
    </w:p>
    <w:p w14:paraId="200B09B4" w14:textId="625A58B7" w:rsidR="007216F6" w:rsidRDefault="007216F6" w:rsidP="007216F6">
      <w:pPr>
        <w:keepNext/>
      </w:pPr>
      <w:r>
        <w:t>A major additional advantage of this proposal is that it only incurs a single PDSCH transmission per full-slot or partial-slot.</w:t>
      </w:r>
    </w:p>
    <w:p w14:paraId="342E024D" w14:textId="4D05B84E" w:rsidR="00A42611" w:rsidRDefault="00A42611" w:rsidP="00A42611">
      <w:pPr>
        <w:pStyle w:val="Heading3"/>
      </w:pPr>
      <w:r>
        <w:t>Combined Option: Full-slot first followed by a mini-slot of arbitrary length</w:t>
      </w:r>
    </w:p>
    <w:p w14:paraId="743DE492" w14:textId="4B585A6A" w:rsidR="00C70B16" w:rsidRDefault="00FB2CA8" w:rsidP="00A42611">
      <w:r>
        <w:t>Lastly</w:t>
      </w:r>
      <w:r w:rsidR="00A42611">
        <w:t xml:space="preserve"> we consider an option</w:t>
      </w:r>
      <w:r w:rsidR="00255A8A">
        <w:t xml:space="preserve"> that always transmits one full-</w:t>
      </w:r>
      <w:r w:rsidR="00A42611">
        <w:t>slot first, directly after a successful LBT</w:t>
      </w:r>
      <w:r w:rsidR="008673A7">
        <w:t xml:space="preserve"> procedure</w:t>
      </w:r>
      <w:r w:rsidR="00A42611">
        <w:t>, followed by a Type-B mini-slot in the next slot t</w:t>
      </w:r>
      <w:r w:rsidR="008673A7">
        <w:t>o fill up any remaining partial-</w:t>
      </w:r>
      <w:r w:rsidR="00A42611">
        <w:t>slot. This can be considered a combination of Option 3 and Option 4 since a) it uses any length mini-slots b) it spans an initial slot boundary. Another way to visualize this would be to temporarily shift the slot timing (only from the perspective of the PDSCH) of the</w:t>
      </w:r>
      <w:r w:rsidR="008673A7">
        <w:t xml:space="preserve"> initial partial-slot</w:t>
      </w:r>
      <w:r w:rsidR="00A42611">
        <w:t xml:space="preserve"> transmission only to re-align it </w:t>
      </w:r>
      <w:r w:rsidR="008673A7">
        <w:t>at</w:t>
      </w:r>
      <w:r w:rsidR="00A42611">
        <w:t xml:space="preserve"> the</w:t>
      </w:r>
      <w:r w:rsidR="008673A7">
        <w:t xml:space="preserve"> start of the</w:t>
      </w:r>
      <w:r w:rsidR="00A42611">
        <w:t xml:space="preserve"> subsequent </w:t>
      </w:r>
      <w:r w:rsidR="008673A7">
        <w:t>full-</w:t>
      </w:r>
      <w:r w:rsidR="00A42611">
        <w:t>slot</w:t>
      </w:r>
      <w:r w:rsidR="008673A7">
        <w:t xml:space="preserve"> transmission</w:t>
      </w:r>
      <w:r w:rsidR="00A42611">
        <w:t>.</w:t>
      </w:r>
    </w:p>
    <w:p w14:paraId="7BF24D28" w14:textId="59C29CC2" w:rsidR="00A42611" w:rsidRDefault="00DB394C" w:rsidP="00A42611">
      <w:pPr>
        <w:keepNext/>
      </w:pPr>
      <w:r w:rsidRPr="00DB394C">
        <w:rPr>
          <w:noProof/>
          <w:lang w:eastAsia="zh-TW"/>
        </w:rPr>
        <w:lastRenderedPageBreak/>
        <w:drawing>
          <wp:inline distT="0" distB="0" distL="0" distR="0" wp14:anchorId="09BA709C" wp14:editId="487E4813">
            <wp:extent cx="6475730" cy="1834422"/>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5730" cy="1834422"/>
                    </a:xfrm>
                    <a:prstGeom prst="rect">
                      <a:avLst/>
                    </a:prstGeom>
                    <a:noFill/>
                    <a:ln>
                      <a:noFill/>
                    </a:ln>
                  </pic:spPr>
                </pic:pic>
              </a:graphicData>
            </a:graphic>
          </wp:inline>
        </w:drawing>
      </w:r>
    </w:p>
    <w:p w14:paraId="19870419" w14:textId="746C6936" w:rsidR="00A42611" w:rsidRDefault="00A42611" w:rsidP="00A42611">
      <w:pPr>
        <w:pStyle w:val="Caption"/>
        <w:jc w:val="center"/>
      </w:pPr>
      <w:bookmarkStart w:id="20" w:name="_Ref4678464"/>
      <w:bookmarkStart w:id="21" w:name="_Ref4678451"/>
      <w:r>
        <w:t xml:space="preserve">Figure </w:t>
      </w:r>
      <w:r>
        <w:rPr>
          <w:noProof/>
        </w:rPr>
        <w:fldChar w:fldCharType="begin"/>
      </w:r>
      <w:r>
        <w:rPr>
          <w:noProof/>
        </w:rPr>
        <w:instrText xml:space="preserve"> SEQ Figure \* ARABIC </w:instrText>
      </w:r>
      <w:r>
        <w:rPr>
          <w:noProof/>
        </w:rPr>
        <w:fldChar w:fldCharType="separate"/>
      </w:r>
      <w:r w:rsidR="00B16B57">
        <w:rPr>
          <w:noProof/>
        </w:rPr>
        <w:t>8</w:t>
      </w:r>
      <w:r>
        <w:rPr>
          <w:noProof/>
        </w:rPr>
        <w:fldChar w:fldCharType="end"/>
      </w:r>
      <w:bookmarkEnd w:id="20"/>
      <w:r w:rsidR="00C70B16">
        <w:rPr>
          <w:noProof/>
        </w:rPr>
        <w:t>:</w:t>
      </w:r>
      <w:r w:rsidR="008673A7">
        <w:t xml:space="preserve"> </w:t>
      </w:r>
      <w:r w:rsidR="00DB394C">
        <w:t xml:space="preserve">Option 1 + </w:t>
      </w:r>
      <w:r w:rsidR="00086BE3">
        <w:t>Option 3 + Option 4 -</w:t>
      </w:r>
      <w:r w:rsidR="008673A7">
        <w:t xml:space="preserve"> Full-</w:t>
      </w:r>
      <w:r>
        <w:t>slot first, mini-slot next</w:t>
      </w:r>
      <w:bookmarkEnd w:id="21"/>
    </w:p>
    <w:p w14:paraId="6BB5037A" w14:textId="28DB9BFA" w:rsidR="00A42611" w:rsidRDefault="00A42611" w:rsidP="00A42611">
      <w:r>
        <w:t>This has the benefit that the gNB needs to build the first full slot just once, in advance, and</w:t>
      </w:r>
      <w:r w:rsidR="00255A8A">
        <w:t xml:space="preserve"> then has this entire full-</w:t>
      </w:r>
      <w:r>
        <w:t>slot worth of ti</w:t>
      </w:r>
      <w:r w:rsidR="00255A8A">
        <w:t>me to build any desired partial-</w:t>
      </w:r>
      <w:r>
        <w:t>slot, once the length becomes known after LBT success. This option alleviates any need for on-the-fly or ahead of time OFDM symbol preparation of multiple different slot/mini-slots (TBs) to be transmitted, including that of the processes of channel coding, constellation mapping and resource mapping.</w:t>
      </w:r>
    </w:p>
    <w:p w14:paraId="75219058" w14:textId="77777777" w:rsidR="007216F6" w:rsidRDefault="007216F6" w:rsidP="005B4284">
      <w:bookmarkStart w:id="22" w:name="Observation_combined_1"/>
      <w:r>
        <w:t>A major additional advantage of this proposal is that it only incurs a single PDSCH transmission per full-slot or partial-slot.</w:t>
      </w:r>
    </w:p>
    <w:p w14:paraId="151A2E7E" w14:textId="23AB7349" w:rsidR="005B4284" w:rsidRDefault="00F85DC4" w:rsidP="005B4284">
      <w:pPr>
        <w:rPr>
          <w:rFonts w:eastAsia="SimSun"/>
          <w:b/>
          <w:lang w:eastAsia="zh-CN"/>
        </w:rPr>
      </w:pPr>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13</w:t>
      </w:r>
      <w:r>
        <w:rPr>
          <w:rFonts w:eastAsia="SimSun"/>
          <w:b/>
          <w:lang w:eastAsia="zh-CN"/>
        </w:rPr>
        <w:fldChar w:fldCharType="end"/>
      </w:r>
      <w:r w:rsidR="005B4284">
        <w:rPr>
          <w:rFonts w:eastAsia="SimSun"/>
          <w:b/>
          <w:lang w:eastAsia="zh-CN"/>
        </w:rPr>
        <w:t>: NR rate-matc</w:t>
      </w:r>
      <w:r w:rsidR="008673A7">
        <w:rPr>
          <w:rFonts w:eastAsia="SimSun"/>
          <w:b/>
          <w:lang w:eastAsia="zh-CN"/>
        </w:rPr>
        <w:t>hing, slot aggregation and full-</w:t>
      </w:r>
      <w:r w:rsidR="005B4284">
        <w:rPr>
          <w:rFonts w:eastAsia="SimSun"/>
          <w:b/>
          <w:lang w:eastAsia="zh-CN"/>
        </w:rPr>
        <w:t>slot first all help alleviate the concerns with Option 1, Option 2 and Option 3.</w:t>
      </w:r>
      <w:bookmarkEnd w:id="22"/>
    </w:p>
    <w:p w14:paraId="6DE1E0E8" w14:textId="3D32FDA1" w:rsidR="007E2A80" w:rsidRDefault="007E2A80" w:rsidP="007E2A80">
      <w:pPr>
        <w:pStyle w:val="Heading3"/>
      </w:pPr>
      <w:r>
        <w:t>Partial-slot at the end of a COT</w:t>
      </w:r>
    </w:p>
    <w:p w14:paraId="7A1CE602" w14:textId="77777777" w:rsidR="007E2A80" w:rsidRDefault="007E2A80" w:rsidP="005B4284">
      <w:r>
        <w:t>Given that COT sizes are defined in multiples of 2ms, this alone will dictate that for every partial-slot at the start of a COT will most likely also result is a partial-slot at the end of a COT. This, coupled with any required symbol alignment reservation signals and preambles that might be required, may also mean that the two partial slots at either end of the COT might not combine to be a complementary full-slot.</w:t>
      </w:r>
    </w:p>
    <w:p w14:paraId="3A76A80B" w14:textId="41B0C3B4" w:rsidR="007E2A80" w:rsidRDefault="007E2A80" w:rsidP="005B4284">
      <w:r>
        <w:t>Many of the same principles that are suggested to be applied to the beginning of the COT’s partial-slot can equally apply to the partial-slot at the end of the COT. Specifically, when only a single symbol remains as a COT ending partial-slot, then aggregating this symbol with the previous full-slot may have benefit as it is unlikely useful for anything else in its own right given the DMRS overhead of a mini-slot. One could extend this to small symbol counts in ending partial-slots too.</w:t>
      </w:r>
    </w:p>
    <w:p w14:paraId="3550964D" w14:textId="458A485B" w:rsidR="007E2A80" w:rsidRDefault="007E2A80" w:rsidP="007E2A80">
      <w:pPr>
        <w:rPr>
          <w:rFonts w:eastAsia="SimSun"/>
          <w:lang w:eastAsia="zh-CN"/>
        </w:rPr>
      </w:pPr>
      <w:r>
        <w:rPr>
          <w:rFonts w:eastAsia="SimSun"/>
          <w:lang w:eastAsia="zh-CN"/>
        </w:rPr>
        <w:t xml:space="preserve">The </w:t>
      </w:r>
      <w:r w:rsidR="00D9074D">
        <w:rPr>
          <w:rFonts w:eastAsia="SimSun"/>
          <w:lang w:eastAsia="zh-CN"/>
        </w:rPr>
        <w:t xml:space="preserve">COT </w:t>
      </w:r>
      <w:r>
        <w:rPr>
          <w:rFonts w:eastAsia="SimSun"/>
          <w:lang w:eastAsia="zh-CN"/>
        </w:rPr>
        <w:t>ending partial-slot could also be considered a mini-slot of any size (i.e. Option 3) for PDSCH transmission or it could be considered a truncated full-slot of any size by manipulating the SLIV parameters. However, truncated full-slots of less than 3- symbol duration are not possible.</w:t>
      </w:r>
      <w:r w:rsidR="00D9074D">
        <w:rPr>
          <w:rFonts w:eastAsia="SimSun"/>
          <w:lang w:eastAsia="zh-CN"/>
        </w:rPr>
        <w:t xml:space="preserve"> Switching to a 2-symbol mini-slot of type B PDSCH can only alleviate the 2-ymbol partial-slot case, but not the single-symbol partial slot case.</w:t>
      </w:r>
    </w:p>
    <w:p w14:paraId="6783C786" w14:textId="77777777" w:rsidR="00D9074D" w:rsidRDefault="00D9074D" w:rsidP="00D9074D">
      <w:pPr>
        <w:rPr>
          <w:rFonts w:eastAsia="SimSun"/>
          <w:b/>
          <w:lang w:eastAsia="zh-CN"/>
        </w:rPr>
      </w:pPr>
      <w:bookmarkStart w:id="23" w:name="Observation_combined_2"/>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14</w:t>
      </w:r>
      <w:r>
        <w:rPr>
          <w:rFonts w:eastAsia="SimSun"/>
          <w:b/>
          <w:lang w:eastAsia="zh-CN"/>
        </w:rPr>
        <w:fldChar w:fldCharType="end"/>
      </w:r>
      <w:r>
        <w:rPr>
          <w:rFonts w:eastAsia="SimSun"/>
          <w:b/>
          <w:lang w:eastAsia="zh-CN"/>
        </w:rPr>
        <w:t>: For a partial-slot less than 3 symbols in length, it may be beneficial to consider slot aggregation (partial-slot + the next full-slot at COT start/the previous full-slot at COT end).</w:t>
      </w:r>
      <w:bookmarkEnd w:id="23"/>
    </w:p>
    <w:p w14:paraId="7EAAC030" w14:textId="7271AC0A" w:rsidR="00A13129" w:rsidRDefault="00A13129" w:rsidP="00A13129">
      <w:pPr>
        <w:pStyle w:val="Heading3"/>
      </w:pPr>
      <w:r>
        <w:t>Summary of options</w:t>
      </w:r>
    </w:p>
    <w:p w14:paraId="60312564" w14:textId="58F79A7A" w:rsidR="005B4284" w:rsidRDefault="005B4284" w:rsidP="005B4284">
      <w:pPr>
        <w:rPr>
          <w:rFonts w:eastAsia="SimSun"/>
          <w:lang w:eastAsia="zh-CN"/>
        </w:rPr>
      </w:pPr>
      <w:r>
        <w:rPr>
          <w:rFonts w:eastAsia="SimSun"/>
          <w:lang w:eastAsia="zh-CN"/>
        </w:rPr>
        <w:t xml:space="preserve">Below we present a table of all the options discussed above highlighting the disadvantages we observe with each presented option. Where the option applies to a single option from the agreement </w:t>
      </w:r>
      <w:r>
        <w:t xml:space="preserve">from </w:t>
      </w:r>
      <w:r>
        <w:fldChar w:fldCharType="begin"/>
      </w:r>
      <w:r>
        <w:instrText xml:space="preserve"> REF _Ref528834416 \r \h </w:instrText>
      </w:r>
      <w:r>
        <w:fldChar w:fldCharType="separate"/>
      </w:r>
      <w:r w:rsidR="00825EBB">
        <w:t>[2]</w:t>
      </w:r>
      <w:r>
        <w:fldChar w:fldCharType="end"/>
      </w:r>
      <w:r>
        <w:t xml:space="preserve">, this option is parenthesized in the title. It is worth highlighting in </w:t>
      </w:r>
      <w:r w:rsidRPr="00501509">
        <w:rPr>
          <w:highlight w:val="green"/>
        </w:rPr>
        <w:t>green</w:t>
      </w:r>
      <w:r>
        <w:t xml:space="preserve"> that on-the-fly transmission rebuild was </w:t>
      </w:r>
      <w:r>
        <w:rPr>
          <w:rFonts w:eastAsia="SimSun"/>
          <w:lang w:eastAsia="zh-CN"/>
        </w:rPr>
        <w:t xml:space="preserve">agreed in </w:t>
      </w:r>
      <w:r>
        <w:rPr>
          <w:rFonts w:eastAsia="SimSun"/>
          <w:lang w:eastAsia="zh-CN"/>
        </w:rPr>
        <w:fldChar w:fldCharType="begin"/>
      </w:r>
      <w:r>
        <w:rPr>
          <w:rFonts w:eastAsia="SimSun"/>
          <w:lang w:eastAsia="zh-CN"/>
        </w:rPr>
        <w:instrText xml:space="preserve"> REF _Ref528834416 \r \h </w:instrText>
      </w:r>
      <w:r>
        <w:rPr>
          <w:rFonts w:eastAsia="SimSun"/>
          <w:lang w:eastAsia="zh-CN"/>
        </w:rPr>
      </w:r>
      <w:r>
        <w:rPr>
          <w:rFonts w:eastAsia="SimSun"/>
          <w:lang w:eastAsia="zh-CN"/>
        </w:rPr>
        <w:fldChar w:fldCharType="separate"/>
      </w:r>
      <w:r w:rsidR="00825EBB">
        <w:rPr>
          <w:rFonts w:eastAsia="SimSun"/>
          <w:lang w:eastAsia="zh-CN"/>
        </w:rPr>
        <w:t>[2]</w:t>
      </w:r>
      <w:r>
        <w:rPr>
          <w:rFonts w:eastAsia="SimSun"/>
          <w:lang w:eastAsia="zh-CN"/>
        </w:rPr>
        <w:fldChar w:fldCharType="end"/>
      </w:r>
      <w:r>
        <w:rPr>
          <w:rFonts w:eastAsia="SimSun"/>
          <w:lang w:eastAsia="zh-CN"/>
        </w:rPr>
        <w:t xml:space="preserve"> as something to strive to avoid. If there is any opportunity to down-select</w:t>
      </w:r>
      <w:r w:rsidR="000E5CA9">
        <w:rPr>
          <w:rFonts w:eastAsia="SimSun"/>
          <w:lang w:eastAsia="zh-CN"/>
        </w:rPr>
        <w:t>,</w:t>
      </w:r>
      <w:r>
        <w:rPr>
          <w:rFonts w:eastAsia="SimSun"/>
          <w:lang w:eastAsia="zh-CN"/>
        </w:rPr>
        <w:t xml:space="preserve"> then options that violate this should be the obvious candidates to eliminate first.</w:t>
      </w:r>
      <w:r w:rsidR="00825EBB">
        <w:rPr>
          <w:rFonts w:eastAsia="SimSun"/>
          <w:lang w:eastAsia="zh-CN"/>
        </w:rPr>
        <w:t xml:space="preserve"> This would imply down-selection to at least remove Option 1 and accept that something does need to be done to fix the initial partial-slot problem.</w:t>
      </w:r>
    </w:p>
    <w:p w14:paraId="21453EBF" w14:textId="77777777" w:rsidR="00DC030B" w:rsidRDefault="00DC030B" w:rsidP="00DC030B">
      <w:pPr>
        <w:rPr>
          <w:rFonts w:eastAsia="SimSun"/>
          <w:b/>
          <w:lang w:eastAsia="zh-CN"/>
        </w:rPr>
      </w:pPr>
      <w:bookmarkStart w:id="24" w:name="Proposal_partial_1"/>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2</w:t>
      </w:r>
      <w:r>
        <w:rPr>
          <w:rFonts w:eastAsia="SimSun"/>
          <w:b/>
          <w:lang w:eastAsia="zh-CN"/>
        </w:rPr>
        <w:fldChar w:fldCharType="end"/>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partial-slot that may or may not be aggregated with the slot directly after the partial-slot.</w:t>
      </w:r>
      <w:bookmarkEnd w:id="24"/>
    </w:p>
    <w:p w14:paraId="7884EA8B" w14:textId="77777777" w:rsidR="00DC030B" w:rsidRDefault="00DC030B" w:rsidP="00DC030B">
      <w:pPr>
        <w:rPr>
          <w:rFonts w:eastAsia="SimSun"/>
          <w:b/>
          <w:lang w:eastAsia="zh-CN"/>
        </w:rPr>
      </w:pPr>
      <w:bookmarkStart w:id="25" w:name="Proposal_partial_2"/>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3</w:t>
      </w:r>
      <w:r>
        <w:rPr>
          <w:rFonts w:eastAsia="SimSun"/>
          <w:b/>
          <w:lang w:eastAsia="zh-CN"/>
        </w:rPr>
        <w:fldChar w:fldCharType="end"/>
      </w:r>
      <w:r w:rsidRPr="00B82644">
        <w:rPr>
          <w:rFonts w:eastAsia="SimSun"/>
          <w:b/>
          <w:lang w:eastAsia="zh-CN"/>
        </w:rPr>
        <w:t>:</w:t>
      </w:r>
      <w:r>
        <w:rPr>
          <w:rFonts w:eastAsia="SimSun"/>
          <w:b/>
          <w:lang w:eastAsia="zh-CN"/>
        </w:rPr>
        <w:t xml:space="preserve"> For the partial-slot located near the beginning of a COT, NR-U should support any length full-slot allocation or any length mini-slot allocation for flexible TB to slot mapping using techniques such as NR rate matching and slot aggregation.</w:t>
      </w:r>
      <w:bookmarkEnd w:id="25"/>
    </w:p>
    <w:p w14:paraId="11CD00FA" w14:textId="0372A333" w:rsidR="00825EBB" w:rsidRPr="001876C9" w:rsidRDefault="00825EBB" w:rsidP="00DC030B">
      <w:bookmarkStart w:id="26" w:name="Proposal_partial_3"/>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Pr>
          <w:rFonts w:eastAsia="SimSun"/>
          <w:b/>
          <w:noProof/>
          <w:lang w:eastAsia="zh-CN"/>
        </w:rPr>
        <w:t>4</w:t>
      </w:r>
      <w:r>
        <w:rPr>
          <w:rFonts w:eastAsia="SimSun"/>
          <w:b/>
          <w:lang w:eastAsia="zh-CN"/>
        </w:rPr>
        <w:fldChar w:fldCharType="end"/>
      </w:r>
      <w:r w:rsidRPr="00B82644">
        <w:rPr>
          <w:rFonts w:eastAsia="SimSun"/>
          <w:b/>
          <w:lang w:eastAsia="zh-CN"/>
        </w:rPr>
        <w:t>:</w:t>
      </w:r>
      <w:r>
        <w:rPr>
          <w:rFonts w:eastAsia="SimSun"/>
          <w:b/>
          <w:lang w:eastAsia="zh-CN"/>
        </w:rPr>
        <w:t xml:space="preserve"> Down-select by removing</w:t>
      </w:r>
      <w:r w:rsidRPr="00825EBB">
        <w:rPr>
          <w:rFonts w:eastAsia="SimSun"/>
          <w:b/>
          <w:lang w:eastAsia="zh-CN"/>
        </w:rPr>
        <w:t xml:space="preserve"> Option 1 and accept that something does need to be done to fix the initial partial-slot problem.</w:t>
      </w:r>
      <w:bookmarkEnd w:id="26"/>
    </w:p>
    <w:p w14:paraId="587452EE" w14:textId="77777777" w:rsidR="005B4284" w:rsidRDefault="005B4284" w:rsidP="00DC030B">
      <w:pPr>
        <w:pStyle w:val="Caption"/>
        <w:keepNext/>
        <w:jc w:val="center"/>
      </w:pPr>
      <w:bookmarkStart w:id="27" w:name="_Ref1134682"/>
      <w:r>
        <w:lastRenderedPageBreak/>
        <w:t xml:space="preserve">Table </w:t>
      </w:r>
      <w:r>
        <w:rPr>
          <w:noProof/>
        </w:rPr>
        <w:fldChar w:fldCharType="begin"/>
      </w:r>
      <w:r>
        <w:rPr>
          <w:noProof/>
        </w:rPr>
        <w:instrText xml:space="preserve"> SEQ Table \* ARABIC </w:instrText>
      </w:r>
      <w:r>
        <w:rPr>
          <w:noProof/>
        </w:rPr>
        <w:fldChar w:fldCharType="separate"/>
      </w:r>
      <w:r w:rsidR="00D5446B">
        <w:rPr>
          <w:noProof/>
        </w:rPr>
        <w:t>1</w:t>
      </w:r>
      <w:r>
        <w:rPr>
          <w:noProof/>
        </w:rPr>
        <w:fldChar w:fldCharType="end"/>
      </w:r>
      <w:bookmarkEnd w:id="27"/>
      <w:r>
        <w:t>: Disadvantages of various options</w:t>
      </w:r>
    </w:p>
    <w:tbl>
      <w:tblPr>
        <w:tblStyle w:val="TableGrid"/>
        <w:tblW w:w="10620" w:type="dxa"/>
        <w:jc w:val="center"/>
        <w:tblLayout w:type="fixed"/>
        <w:tblLook w:val="04A0" w:firstRow="1" w:lastRow="0" w:firstColumn="1" w:lastColumn="0" w:noHBand="0" w:noVBand="1"/>
      </w:tblPr>
      <w:tblGrid>
        <w:gridCol w:w="1255"/>
        <w:gridCol w:w="810"/>
        <w:gridCol w:w="900"/>
        <w:gridCol w:w="810"/>
        <w:gridCol w:w="900"/>
        <w:gridCol w:w="787"/>
        <w:gridCol w:w="860"/>
        <w:gridCol w:w="859"/>
        <w:gridCol w:w="914"/>
        <w:gridCol w:w="805"/>
        <w:gridCol w:w="860"/>
        <w:gridCol w:w="860"/>
      </w:tblGrid>
      <w:tr w:rsidR="00EE2E83" w:rsidRPr="00B4322E" w14:paraId="757C8063" w14:textId="77777777" w:rsidTr="00D9074D">
        <w:trPr>
          <w:jc w:val="center"/>
        </w:trPr>
        <w:tc>
          <w:tcPr>
            <w:tcW w:w="1255" w:type="dxa"/>
            <w:vAlign w:val="center"/>
          </w:tcPr>
          <w:p w14:paraId="019E59FE" w14:textId="77777777" w:rsidR="00EE2E83" w:rsidRPr="00EE2E83" w:rsidRDefault="00EE2E83" w:rsidP="00DC030B">
            <w:pPr>
              <w:keepNext/>
              <w:jc w:val="center"/>
              <w:rPr>
                <w:b/>
                <w:sz w:val="18"/>
                <w:szCs w:val="18"/>
              </w:rPr>
            </w:pPr>
            <w:r w:rsidRPr="00EE2E83">
              <w:rPr>
                <w:b/>
                <w:sz w:val="18"/>
                <w:szCs w:val="18"/>
              </w:rPr>
              <w:t>Option</w:t>
            </w:r>
          </w:p>
        </w:tc>
        <w:tc>
          <w:tcPr>
            <w:tcW w:w="810" w:type="dxa"/>
            <w:vAlign w:val="center"/>
          </w:tcPr>
          <w:p w14:paraId="32EF1D79" w14:textId="77777777" w:rsidR="00EE2E83" w:rsidRPr="00EE2E83" w:rsidRDefault="00EE2E83" w:rsidP="00DC030B">
            <w:pPr>
              <w:keepNext/>
              <w:jc w:val="center"/>
              <w:rPr>
                <w:b/>
                <w:sz w:val="18"/>
                <w:szCs w:val="18"/>
                <w:highlight w:val="green"/>
              </w:rPr>
            </w:pPr>
            <w:r w:rsidRPr="00EE2E83">
              <w:rPr>
                <w:b/>
                <w:sz w:val="18"/>
                <w:szCs w:val="18"/>
                <w:highlight w:val="green"/>
              </w:rPr>
              <w:t>Tx rebuild</w:t>
            </w:r>
          </w:p>
        </w:tc>
        <w:tc>
          <w:tcPr>
            <w:tcW w:w="900" w:type="dxa"/>
            <w:vAlign w:val="center"/>
          </w:tcPr>
          <w:p w14:paraId="1A4A6747" w14:textId="77777777" w:rsidR="00EE2E83" w:rsidRPr="00EE2E83" w:rsidRDefault="00EE2E83" w:rsidP="00DC030B">
            <w:pPr>
              <w:keepNext/>
              <w:jc w:val="center"/>
              <w:rPr>
                <w:b/>
                <w:sz w:val="18"/>
                <w:szCs w:val="18"/>
              </w:rPr>
            </w:pPr>
            <w:r w:rsidRPr="00EE2E83">
              <w:rPr>
                <w:b/>
                <w:sz w:val="18"/>
                <w:szCs w:val="18"/>
              </w:rPr>
              <w:t>HARQ re-Tx in next COT</w:t>
            </w:r>
          </w:p>
        </w:tc>
        <w:tc>
          <w:tcPr>
            <w:tcW w:w="810" w:type="dxa"/>
            <w:vAlign w:val="center"/>
          </w:tcPr>
          <w:p w14:paraId="3368D63D" w14:textId="77777777" w:rsidR="00EE2E83" w:rsidRPr="00EE2E83" w:rsidRDefault="00EE2E83" w:rsidP="00DC030B">
            <w:pPr>
              <w:keepNext/>
              <w:jc w:val="center"/>
              <w:rPr>
                <w:b/>
                <w:sz w:val="18"/>
                <w:szCs w:val="18"/>
              </w:rPr>
            </w:pPr>
            <w:r w:rsidRPr="00EE2E83">
              <w:rPr>
                <w:b/>
                <w:sz w:val="18"/>
                <w:szCs w:val="18"/>
              </w:rPr>
              <w:t>Needs reservation signal</w:t>
            </w:r>
          </w:p>
        </w:tc>
        <w:tc>
          <w:tcPr>
            <w:tcW w:w="900" w:type="dxa"/>
            <w:vAlign w:val="center"/>
          </w:tcPr>
          <w:p w14:paraId="7024B092" w14:textId="60754B58" w:rsidR="00EE2E83" w:rsidRPr="00EE2E83" w:rsidRDefault="00D9074D" w:rsidP="00DC030B">
            <w:pPr>
              <w:keepNext/>
              <w:jc w:val="center"/>
              <w:rPr>
                <w:b/>
                <w:sz w:val="18"/>
                <w:szCs w:val="18"/>
              </w:rPr>
            </w:pPr>
            <w:r>
              <w:rPr>
                <w:b/>
                <w:sz w:val="18"/>
                <w:szCs w:val="18"/>
              </w:rPr>
              <w:t>Large PDSCH per slot count</w:t>
            </w:r>
          </w:p>
        </w:tc>
        <w:tc>
          <w:tcPr>
            <w:tcW w:w="787" w:type="dxa"/>
            <w:vAlign w:val="center"/>
          </w:tcPr>
          <w:p w14:paraId="6A5D97F1" w14:textId="1CD20FF0" w:rsidR="00EE2E83" w:rsidRPr="00EE2E83" w:rsidRDefault="00EE2E83" w:rsidP="00DC030B">
            <w:pPr>
              <w:keepNext/>
              <w:jc w:val="center"/>
              <w:rPr>
                <w:b/>
                <w:sz w:val="18"/>
                <w:szCs w:val="18"/>
              </w:rPr>
            </w:pPr>
            <w:r w:rsidRPr="00EE2E83">
              <w:rPr>
                <w:b/>
                <w:sz w:val="18"/>
                <w:szCs w:val="18"/>
              </w:rPr>
              <w:t>Needs CBG</w:t>
            </w:r>
          </w:p>
        </w:tc>
        <w:tc>
          <w:tcPr>
            <w:tcW w:w="860" w:type="dxa"/>
            <w:vAlign w:val="center"/>
          </w:tcPr>
          <w:p w14:paraId="57EFB046" w14:textId="57015D1A" w:rsidR="00EE2E83" w:rsidRPr="00EE2E83" w:rsidRDefault="00EE2E83" w:rsidP="00DC030B">
            <w:pPr>
              <w:keepNext/>
              <w:jc w:val="center"/>
              <w:rPr>
                <w:b/>
                <w:sz w:val="18"/>
                <w:szCs w:val="18"/>
              </w:rPr>
            </w:pPr>
            <w:r w:rsidRPr="00EE2E83">
              <w:rPr>
                <w:b/>
                <w:sz w:val="18"/>
                <w:szCs w:val="18"/>
              </w:rPr>
              <w:t>Mini-slot re-Tx</w:t>
            </w:r>
          </w:p>
        </w:tc>
        <w:tc>
          <w:tcPr>
            <w:tcW w:w="859" w:type="dxa"/>
            <w:vAlign w:val="center"/>
          </w:tcPr>
          <w:p w14:paraId="214A41EA" w14:textId="77777777" w:rsidR="00EE2E83" w:rsidRPr="00EE2E83" w:rsidRDefault="00EE2E83" w:rsidP="00DC030B">
            <w:pPr>
              <w:keepNext/>
              <w:jc w:val="center"/>
              <w:rPr>
                <w:b/>
                <w:sz w:val="18"/>
                <w:szCs w:val="18"/>
              </w:rPr>
            </w:pPr>
            <w:r w:rsidRPr="00EE2E83">
              <w:rPr>
                <w:b/>
                <w:sz w:val="18"/>
                <w:szCs w:val="18"/>
              </w:rPr>
              <w:t>Higher PDCCH overhead</w:t>
            </w:r>
          </w:p>
        </w:tc>
        <w:tc>
          <w:tcPr>
            <w:tcW w:w="914" w:type="dxa"/>
            <w:vAlign w:val="center"/>
          </w:tcPr>
          <w:p w14:paraId="38CF6CF3" w14:textId="77777777" w:rsidR="00EE2E83" w:rsidRPr="00EE2E83" w:rsidRDefault="00EE2E83" w:rsidP="00DC030B">
            <w:pPr>
              <w:keepNext/>
              <w:jc w:val="center"/>
              <w:rPr>
                <w:b/>
                <w:sz w:val="18"/>
                <w:szCs w:val="18"/>
              </w:rPr>
            </w:pPr>
            <w:r w:rsidRPr="00EE2E83">
              <w:rPr>
                <w:b/>
                <w:sz w:val="18"/>
                <w:szCs w:val="18"/>
              </w:rPr>
              <w:t>Coding with diff LDPC BG</w:t>
            </w:r>
          </w:p>
        </w:tc>
        <w:tc>
          <w:tcPr>
            <w:tcW w:w="805" w:type="dxa"/>
            <w:vAlign w:val="center"/>
          </w:tcPr>
          <w:p w14:paraId="08936FF0" w14:textId="77777777" w:rsidR="00EE2E83" w:rsidRPr="00EE2E83" w:rsidRDefault="00EE2E83" w:rsidP="00DC030B">
            <w:pPr>
              <w:keepNext/>
              <w:jc w:val="center"/>
              <w:rPr>
                <w:b/>
                <w:sz w:val="18"/>
                <w:szCs w:val="18"/>
              </w:rPr>
            </w:pPr>
            <w:r w:rsidRPr="00EE2E83">
              <w:rPr>
                <w:b/>
                <w:sz w:val="18"/>
                <w:szCs w:val="18"/>
              </w:rPr>
              <w:t>CR won’t match MCS</w:t>
            </w:r>
          </w:p>
        </w:tc>
        <w:tc>
          <w:tcPr>
            <w:tcW w:w="860" w:type="dxa"/>
            <w:vAlign w:val="center"/>
          </w:tcPr>
          <w:p w14:paraId="1B39EC82" w14:textId="77777777" w:rsidR="00EE2E83" w:rsidRPr="00EE2E83" w:rsidRDefault="00EE2E83" w:rsidP="00DC030B">
            <w:pPr>
              <w:keepNext/>
              <w:jc w:val="center"/>
              <w:rPr>
                <w:b/>
                <w:sz w:val="18"/>
                <w:szCs w:val="18"/>
              </w:rPr>
            </w:pPr>
            <w:r w:rsidRPr="00EE2E83">
              <w:rPr>
                <w:b/>
                <w:sz w:val="18"/>
                <w:szCs w:val="18"/>
              </w:rPr>
              <w:t>Lowered T-put</w:t>
            </w:r>
          </w:p>
        </w:tc>
        <w:tc>
          <w:tcPr>
            <w:tcW w:w="860" w:type="dxa"/>
            <w:vAlign w:val="center"/>
          </w:tcPr>
          <w:p w14:paraId="1832F20C" w14:textId="77777777" w:rsidR="00EE2E83" w:rsidRPr="00EE2E83" w:rsidRDefault="00EE2E83" w:rsidP="00DC030B">
            <w:pPr>
              <w:keepNext/>
              <w:jc w:val="center"/>
              <w:rPr>
                <w:b/>
                <w:sz w:val="18"/>
                <w:szCs w:val="18"/>
              </w:rPr>
            </w:pPr>
            <w:r w:rsidRPr="00EE2E83">
              <w:rPr>
                <w:b/>
                <w:sz w:val="18"/>
                <w:szCs w:val="18"/>
              </w:rPr>
              <w:t>Spec change</w:t>
            </w:r>
          </w:p>
        </w:tc>
      </w:tr>
      <w:tr w:rsidR="00EE2E83" w14:paraId="1D405AB0" w14:textId="77777777" w:rsidTr="00D9074D">
        <w:trPr>
          <w:jc w:val="center"/>
        </w:trPr>
        <w:tc>
          <w:tcPr>
            <w:tcW w:w="1255" w:type="dxa"/>
            <w:vAlign w:val="center"/>
          </w:tcPr>
          <w:p w14:paraId="4456417D" w14:textId="77777777" w:rsidR="00EE2E83" w:rsidRPr="00B4322E" w:rsidRDefault="00EE2E83" w:rsidP="00DC030B">
            <w:pPr>
              <w:keepNext/>
              <w:jc w:val="center"/>
              <w:rPr>
                <w:b/>
              </w:rPr>
            </w:pPr>
            <w:r w:rsidRPr="00B4322E">
              <w:rPr>
                <w:b/>
              </w:rPr>
              <w:t>NR mini-slots</w:t>
            </w:r>
            <w:r>
              <w:rPr>
                <w:b/>
              </w:rPr>
              <w:t xml:space="preserve"> (1)</w:t>
            </w:r>
          </w:p>
        </w:tc>
        <w:tc>
          <w:tcPr>
            <w:tcW w:w="810" w:type="dxa"/>
            <w:vAlign w:val="center"/>
          </w:tcPr>
          <w:p w14:paraId="3C1B2510" w14:textId="77777777" w:rsidR="00EE2E83" w:rsidRPr="006A39C3" w:rsidRDefault="00EE2E83" w:rsidP="00DC030B">
            <w:pPr>
              <w:keepNext/>
              <w:jc w:val="center"/>
              <w:rPr>
                <w:highlight w:val="green"/>
              </w:rPr>
            </w:pPr>
            <w:r w:rsidRPr="006A39C3">
              <w:rPr>
                <w:highlight w:val="green"/>
              </w:rPr>
              <w:t>X</w:t>
            </w:r>
          </w:p>
        </w:tc>
        <w:tc>
          <w:tcPr>
            <w:tcW w:w="900" w:type="dxa"/>
            <w:vAlign w:val="center"/>
          </w:tcPr>
          <w:p w14:paraId="7869A9AE" w14:textId="77777777" w:rsidR="00EE2E83" w:rsidRDefault="00EE2E83" w:rsidP="00DC030B">
            <w:pPr>
              <w:keepNext/>
              <w:jc w:val="center"/>
            </w:pPr>
          </w:p>
        </w:tc>
        <w:tc>
          <w:tcPr>
            <w:tcW w:w="810" w:type="dxa"/>
            <w:vAlign w:val="center"/>
          </w:tcPr>
          <w:p w14:paraId="089F745F" w14:textId="77777777" w:rsidR="00EE2E83" w:rsidRDefault="00EE2E83" w:rsidP="00DC030B">
            <w:pPr>
              <w:keepNext/>
              <w:jc w:val="center"/>
            </w:pPr>
            <w:r>
              <w:t>X</w:t>
            </w:r>
          </w:p>
        </w:tc>
        <w:tc>
          <w:tcPr>
            <w:tcW w:w="900" w:type="dxa"/>
            <w:vAlign w:val="center"/>
          </w:tcPr>
          <w:p w14:paraId="16816D93" w14:textId="73BC84FB" w:rsidR="00EE2E83" w:rsidRDefault="00EE2E83" w:rsidP="00DC030B">
            <w:pPr>
              <w:keepNext/>
              <w:jc w:val="center"/>
            </w:pPr>
            <w:r>
              <w:t>X</w:t>
            </w:r>
          </w:p>
        </w:tc>
        <w:tc>
          <w:tcPr>
            <w:tcW w:w="787" w:type="dxa"/>
            <w:vAlign w:val="center"/>
          </w:tcPr>
          <w:p w14:paraId="09D5E658" w14:textId="77777777" w:rsidR="00EE2E83" w:rsidRDefault="00EE2E83" w:rsidP="00DC030B">
            <w:pPr>
              <w:keepNext/>
              <w:jc w:val="center"/>
            </w:pPr>
          </w:p>
        </w:tc>
        <w:tc>
          <w:tcPr>
            <w:tcW w:w="860" w:type="dxa"/>
            <w:vAlign w:val="center"/>
          </w:tcPr>
          <w:p w14:paraId="6840133C" w14:textId="239AEF2A" w:rsidR="00EE2E83" w:rsidRDefault="00EE2E83" w:rsidP="00DC030B">
            <w:pPr>
              <w:keepNext/>
              <w:jc w:val="center"/>
            </w:pPr>
            <w:r>
              <w:t>X</w:t>
            </w:r>
          </w:p>
        </w:tc>
        <w:tc>
          <w:tcPr>
            <w:tcW w:w="859" w:type="dxa"/>
            <w:vAlign w:val="center"/>
          </w:tcPr>
          <w:p w14:paraId="7D2EE3DF" w14:textId="77777777" w:rsidR="00EE2E83" w:rsidRDefault="00EE2E83" w:rsidP="00DC030B">
            <w:pPr>
              <w:keepNext/>
              <w:jc w:val="center"/>
            </w:pPr>
            <w:r>
              <w:t>X</w:t>
            </w:r>
          </w:p>
        </w:tc>
        <w:tc>
          <w:tcPr>
            <w:tcW w:w="914" w:type="dxa"/>
            <w:vAlign w:val="center"/>
          </w:tcPr>
          <w:p w14:paraId="0AE8E49E" w14:textId="77777777" w:rsidR="00EE2E83" w:rsidRDefault="00EE2E83" w:rsidP="00DC030B">
            <w:pPr>
              <w:keepNext/>
              <w:jc w:val="center"/>
            </w:pPr>
            <w:r>
              <w:t>possible</w:t>
            </w:r>
          </w:p>
        </w:tc>
        <w:tc>
          <w:tcPr>
            <w:tcW w:w="805" w:type="dxa"/>
            <w:vAlign w:val="center"/>
          </w:tcPr>
          <w:p w14:paraId="23972597" w14:textId="77777777" w:rsidR="00EE2E83" w:rsidRDefault="00EE2E83" w:rsidP="00DC030B">
            <w:pPr>
              <w:keepNext/>
              <w:jc w:val="center"/>
            </w:pPr>
          </w:p>
        </w:tc>
        <w:tc>
          <w:tcPr>
            <w:tcW w:w="860" w:type="dxa"/>
            <w:vAlign w:val="center"/>
          </w:tcPr>
          <w:p w14:paraId="7889E16D" w14:textId="77777777" w:rsidR="00EE2E83" w:rsidRDefault="00EE2E83" w:rsidP="00DC030B">
            <w:pPr>
              <w:keepNext/>
              <w:jc w:val="center"/>
            </w:pPr>
            <w:r>
              <w:t>X</w:t>
            </w:r>
          </w:p>
        </w:tc>
        <w:tc>
          <w:tcPr>
            <w:tcW w:w="860" w:type="dxa"/>
            <w:vAlign w:val="center"/>
          </w:tcPr>
          <w:p w14:paraId="5C9A0F0D" w14:textId="77777777" w:rsidR="00EE2E83" w:rsidRDefault="00EE2E83" w:rsidP="00DC030B">
            <w:pPr>
              <w:keepNext/>
              <w:jc w:val="center"/>
            </w:pPr>
          </w:p>
        </w:tc>
      </w:tr>
      <w:tr w:rsidR="00EE2E83" w14:paraId="5DF23003" w14:textId="77777777" w:rsidTr="00D9074D">
        <w:trPr>
          <w:jc w:val="center"/>
        </w:trPr>
        <w:tc>
          <w:tcPr>
            <w:tcW w:w="1255" w:type="dxa"/>
            <w:vAlign w:val="center"/>
          </w:tcPr>
          <w:p w14:paraId="48E3DA2B" w14:textId="77777777" w:rsidR="00EE2E83" w:rsidRPr="00B4322E" w:rsidRDefault="00EE2E83" w:rsidP="00DC030B">
            <w:pPr>
              <w:keepNext/>
              <w:jc w:val="center"/>
              <w:rPr>
                <w:b/>
              </w:rPr>
            </w:pPr>
            <w:r w:rsidRPr="00B4322E">
              <w:rPr>
                <w:b/>
              </w:rPr>
              <w:t>Puncture first</w:t>
            </w:r>
            <w:r>
              <w:rPr>
                <w:b/>
              </w:rPr>
              <w:t xml:space="preserve"> (2)</w:t>
            </w:r>
          </w:p>
        </w:tc>
        <w:tc>
          <w:tcPr>
            <w:tcW w:w="810" w:type="dxa"/>
            <w:vAlign w:val="center"/>
          </w:tcPr>
          <w:p w14:paraId="6835815B" w14:textId="77777777" w:rsidR="00EE2E83" w:rsidRPr="006A39C3" w:rsidRDefault="00EE2E83" w:rsidP="00DC030B">
            <w:pPr>
              <w:keepNext/>
              <w:jc w:val="center"/>
              <w:rPr>
                <w:highlight w:val="green"/>
              </w:rPr>
            </w:pPr>
          </w:p>
        </w:tc>
        <w:tc>
          <w:tcPr>
            <w:tcW w:w="900" w:type="dxa"/>
            <w:vAlign w:val="center"/>
          </w:tcPr>
          <w:p w14:paraId="67B062D0" w14:textId="77777777" w:rsidR="00EE2E83" w:rsidRDefault="00EE2E83" w:rsidP="00DC030B">
            <w:pPr>
              <w:keepNext/>
              <w:jc w:val="center"/>
            </w:pPr>
            <w:r>
              <w:t>X</w:t>
            </w:r>
          </w:p>
        </w:tc>
        <w:tc>
          <w:tcPr>
            <w:tcW w:w="810" w:type="dxa"/>
            <w:vAlign w:val="center"/>
          </w:tcPr>
          <w:p w14:paraId="74CBAED5" w14:textId="77777777" w:rsidR="00EE2E83" w:rsidRDefault="00EE2E83" w:rsidP="00DC030B">
            <w:pPr>
              <w:keepNext/>
              <w:jc w:val="center"/>
            </w:pPr>
          </w:p>
        </w:tc>
        <w:tc>
          <w:tcPr>
            <w:tcW w:w="900" w:type="dxa"/>
            <w:vAlign w:val="center"/>
          </w:tcPr>
          <w:p w14:paraId="2CB5F6EF" w14:textId="77777777" w:rsidR="00EE2E83" w:rsidRDefault="00EE2E83" w:rsidP="00DC030B">
            <w:pPr>
              <w:keepNext/>
              <w:jc w:val="center"/>
            </w:pPr>
          </w:p>
        </w:tc>
        <w:tc>
          <w:tcPr>
            <w:tcW w:w="787" w:type="dxa"/>
            <w:vAlign w:val="center"/>
          </w:tcPr>
          <w:p w14:paraId="0775C56B" w14:textId="1D01EDCA" w:rsidR="00EE2E83" w:rsidRDefault="00EE2E83" w:rsidP="00DC030B">
            <w:pPr>
              <w:keepNext/>
              <w:jc w:val="center"/>
            </w:pPr>
            <w:r>
              <w:t>X</w:t>
            </w:r>
          </w:p>
        </w:tc>
        <w:tc>
          <w:tcPr>
            <w:tcW w:w="860" w:type="dxa"/>
            <w:vAlign w:val="center"/>
          </w:tcPr>
          <w:p w14:paraId="44FF2973" w14:textId="6DF26767" w:rsidR="00EE2E83" w:rsidRDefault="00EE2E83" w:rsidP="00DC030B">
            <w:pPr>
              <w:keepNext/>
              <w:jc w:val="center"/>
            </w:pPr>
          </w:p>
        </w:tc>
        <w:tc>
          <w:tcPr>
            <w:tcW w:w="859" w:type="dxa"/>
            <w:vAlign w:val="center"/>
          </w:tcPr>
          <w:p w14:paraId="0BE5F53A" w14:textId="77777777" w:rsidR="00EE2E83" w:rsidRDefault="00EE2E83" w:rsidP="00DC030B">
            <w:pPr>
              <w:keepNext/>
              <w:jc w:val="center"/>
            </w:pPr>
          </w:p>
        </w:tc>
        <w:tc>
          <w:tcPr>
            <w:tcW w:w="914" w:type="dxa"/>
            <w:vAlign w:val="center"/>
          </w:tcPr>
          <w:p w14:paraId="0FFD5A63" w14:textId="77777777" w:rsidR="00EE2E83" w:rsidRDefault="00EE2E83" w:rsidP="00DC030B">
            <w:pPr>
              <w:keepNext/>
              <w:jc w:val="center"/>
            </w:pPr>
          </w:p>
        </w:tc>
        <w:tc>
          <w:tcPr>
            <w:tcW w:w="805" w:type="dxa"/>
            <w:vAlign w:val="center"/>
          </w:tcPr>
          <w:p w14:paraId="058130CE" w14:textId="34C692B6" w:rsidR="00EE2E83" w:rsidRDefault="00EE2E83" w:rsidP="00DC030B">
            <w:pPr>
              <w:keepNext/>
              <w:jc w:val="center"/>
            </w:pPr>
            <w:r>
              <w:t>X</w:t>
            </w:r>
          </w:p>
        </w:tc>
        <w:tc>
          <w:tcPr>
            <w:tcW w:w="860" w:type="dxa"/>
            <w:vAlign w:val="center"/>
          </w:tcPr>
          <w:p w14:paraId="483A0216" w14:textId="77777777" w:rsidR="00EE2E83" w:rsidRDefault="00EE2E83" w:rsidP="00DC030B">
            <w:pPr>
              <w:keepNext/>
              <w:jc w:val="center"/>
            </w:pPr>
            <w:r>
              <w:t>X</w:t>
            </w:r>
          </w:p>
        </w:tc>
        <w:tc>
          <w:tcPr>
            <w:tcW w:w="860" w:type="dxa"/>
            <w:vAlign w:val="center"/>
          </w:tcPr>
          <w:p w14:paraId="746EE91F" w14:textId="77777777" w:rsidR="00EE2E83" w:rsidRDefault="00EE2E83" w:rsidP="00DC030B">
            <w:pPr>
              <w:keepNext/>
              <w:jc w:val="center"/>
            </w:pPr>
            <w:r>
              <w:t>X</w:t>
            </w:r>
          </w:p>
        </w:tc>
      </w:tr>
      <w:tr w:rsidR="00EE2E83" w14:paraId="5BFE4C91" w14:textId="77777777" w:rsidTr="00D9074D">
        <w:trPr>
          <w:jc w:val="center"/>
        </w:trPr>
        <w:tc>
          <w:tcPr>
            <w:tcW w:w="1255" w:type="dxa"/>
            <w:vAlign w:val="center"/>
          </w:tcPr>
          <w:p w14:paraId="2F28D6B5" w14:textId="77777777" w:rsidR="00EE2E83" w:rsidRPr="00B4322E" w:rsidRDefault="00EE2E83" w:rsidP="00DC030B">
            <w:pPr>
              <w:keepNext/>
              <w:jc w:val="center"/>
              <w:rPr>
                <w:b/>
              </w:rPr>
            </w:pPr>
            <w:r w:rsidRPr="00B4322E">
              <w:rPr>
                <w:b/>
              </w:rPr>
              <w:t>Puncture last</w:t>
            </w:r>
            <w:r>
              <w:rPr>
                <w:b/>
              </w:rPr>
              <w:t xml:space="preserve"> (2)</w:t>
            </w:r>
          </w:p>
        </w:tc>
        <w:tc>
          <w:tcPr>
            <w:tcW w:w="810" w:type="dxa"/>
            <w:vAlign w:val="center"/>
          </w:tcPr>
          <w:p w14:paraId="4CC19BA5" w14:textId="77777777" w:rsidR="00EE2E83" w:rsidRPr="006A39C3" w:rsidRDefault="00EE2E83" w:rsidP="00DC030B">
            <w:pPr>
              <w:keepNext/>
              <w:jc w:val="center"/>
              <w:rPr>
                <w:highlight w:val="green"/>
              </w:rPr>
            </w:pPr>
          </w:p>
        </w:tc>
        <w:tc>
          <w:tcPr>
            <w:tcW w:w="900" w:type="dxa"/>
            <w:vAlign w:val="center"/>
          </w:tcPr>
          <w:p w14:paraId="3A7CE421" w14:textId="77777777" w:rsidR="00EE2E83" w:rsidRDefault="00EE2E83" w:rsidP="00DC030B">
            <w:pPr>
              <w:keepNext/>
              <w:jc w:val="center"/>
            </w:pPr>
            <w:r>
              <w:t>X</w:t>
            </w:r>
          </w:p>
        </w:tc>
        <w:tc>
          <w:tcPr>
            <w:tcW w:w="810" w:type="dxa"/>
            <w:vAlign w:val="center"/>
          </w:tcPr>
          <w:p w14:paraId="6448A200" w14:textId="77777777" w:rsidR="00EE2E83" w:rsidRDefault="00EE2E83" w:rsidP="00DC030B">
            <w:pPr>
              <w:keepNext/>
              <w:jc w:val="center"/>
            </w:pPr>
          </w:p>
        </w:tc>
        <w:tc>
          <w:tcPr>
            <w:tcW w:w="900" w:type="dxa"/>
            <w:vAlign w:val="center"/>
          </w:tcPr>
          <w:p w14:paraId="2F897F12" w14:textId="77777777" w:rsidR="00EE2E83" w:rsidRDefault="00EE2E83" w:rsidP="00DC030B">
            <w:pPr>
              <w:keepNext/>
              <w:jc w:val="center"/>
            </w:pPr>
          </w:p>
        </w:tc>
        <w:tc>
          <w:tcPr>
            <w:tcW w:w="787" w:type="dxa"/>
            <w:vAlign w:val="center"/>
          </w:tcPr>
          <w:p w14:paraId="0388C7EB" w14:textId="61048BDC" w:rsidR="00EE2E83" w:rsidRDefault="00EE2E83" w:rsidP="00DC030B">
            <w:pPr>
              <w:keepNext/>
              <w:jc w:val="center"/>
            </w:pPr>
            <w:r>
              <w:t>X</w:t>
            </w:r>
          </w:p>
        </w:tc>
        <w:tc>
          <w:tcPr>
            <w:tcW w:w="860" w:type="dxa"/>
            <w:vAlign w:val="center"/>
          </w:tcPr>
          <w:p w14:paraId="517BB5F0" w14:textId="4C235BE2" w:rsidR="00EE2E83" w:rsidRDefault="00EE2E83" w:rsidP="00DC030B">
            <w:pPr>
              <w:keepNext/>
              <w:jc w:val="center"/>
            </w:pPr>
          </w:p>
        </w:tc>
        <w:tc>
          <w:tcPr>
            <w:tcW w:w="859" w:type="dxa"/>
            <w:vAlign w:val="center"/>
          </w:tcPr>
          <w:p w14:paraId="11FF8D29" w14:textId="77777777" w:rsidR="00EE2E83" w:rsidRDefault="00EE2E83" w:rsidP="00DC030B">
            <w:pPr>
              <w:keepNext/>
              <w:jc w:val="center"/>
            </w:pPr>
          </w:p>
        </w:tc>
        <w:tc>
          <w:tcPr>
            <w:tcW w:w="914" w:type="dxa"/>
            <w:vAlign w:val="center"/>
          </w:tcPr>
          <w:p w14:paraId="13D710A0" w14:textId="77777777" w:rsidR="00EE2E83" w:rsidRDefault="00EE2E83" w:rsidP="00DC030B">
            <w:pPr>
              <w:keepNext/>
              <w:jc w:val="center"/>
            </w:pPr>
          </w:p>
        </w:tc>
        <w:tc>
          <w:tcPr>
            <w:tcW w:w="805" w:type="dxa"/>
            <w:vAlign w:val="center"/>
          </w:tcPr>
          <w:p w14:paraId="3CA57C7A" w14:textId="40F7296F" w:rsidR="00EE2E83" w:rsidRDefault="00EE2E83" w:rsidP="00DC030B">
            <w:pPr>
              <w:keepNext/>
              <w:jc w:val="center"/>
            </w:pPr>
            <w:r>
              <w:t>X</w:t>
            </w:r>
          </w:p>
        </w:tc>
        <w:tc>
          <w:tcPr>
            <w:tcW w:w="860" w:type="dxa"/>
            <w:vAlign w:val="center"/>
          </w:tcPr>
          <w:p w14:paraId="33A5308F" w14:textId="77777777" w:rsidR="00EE2E83" w:rsidRDefault="00EE2E83" w:rsidP="00DC030B">
            <w:pPr>
              <w:keepNext/>
              <w:jc w:val="center"/>
            </w:pPr>
            <w:r>
              <w:t>X</w:t>
            </w:r>
          </w:p>
        </w:tc>
        <w:tc>
          <w:tcPr>
            <w:tcW w:w="860" w:type="dxa"/>
            <w:vAlign w:val="center"/>
          </w:tcPr>
          <w:p w14:paraId="6344A86D" w14:textId="77777777" w:rsidR="00EE2E83" w:rsidRDefault="00EE2E83" w:rsidP="00DC030B">
            <w:pPr>
              <w:keepNext/>
              <w:jc w:val="center"/>
            </w:pPr>
            <w:r>
              <w:t>X</w:t>
            </w:r>
          </w:p>
        </w:tc>
      </w:tr>
      <w:tr w:rsidR="00EE2E83" w14:paraId="3DD13A15" w14:textId="77777777" w:rsidTr="00D9074D">
        <w:trPr>
          <w:jc w:val="center"/>
        </w:trPr>
        <w:tc>
          <w:tcPr>
            <w:tcW w:w="1255" w:type="dxa"/>
            <w:vAlign w:val="center"/>
          </w:tcPr>
          <w:p w14:paraId="45CC30E4" w14:textId="77777777" w:rsidR="00EE2E83" w:rsidRPr="00B4322E" w:rsidRDefault="00EE2E83" w:rsidP="00DC030B">
            <w:pPr>
              <w:keepNext/>
              <w:jc w:val="center"/>
              <w:rPr>
                <w:b/>
              </w:rPr>
            </w:pPr>
            <w:r>
              <w:rPr>
                <w:b/>
              </w:rPr>
              <w:t>(3) More mini-slots</w:t>
            </w:r>
          </w:p>
        </w:tc>
        <w:tc>
          <w:tcPr>
            <w:tcW w:w="810" w:type="dxa"/>
            <w:vAlign w:val="center"/>
          </w:tcPr>
          <w:p w14:paraId="457C68FA" w14:textId="77777777" w:rsidR="00EE2E83" w:rsidRPr="006A39C3" w:rsidRDefault="00EE2E83" w:rsidP="00DC030B">
            <w:pPr>
              <w:keepNext/>
              <w:jc w:val="center"/>
              <w:rPr>
                <w:highlight w:val="green"/>
              </w:rPr>
            </w:pPr>
            <w:r w:rsidRPr="006A39C3">
              <w:rPr>
                <w:highlight w:val="green"/>
              </w:rPr>
              <w:t>X</w:t>
            </w:r>
          </w:p>
        </w:tc>
        <w:tc>
          <w:tcPr>
            <w:tcW w:w="900" w:type="dxa"/>
            <w:vAlign w:val="center"/>
          </w:tcPr>
          <w:p w14:paraId="50D429F8" w14:textId="77777777" w:rsidR="00EE2E83" w:rsidRDefault="00EE2E83" w:rsidP="00DC030B">
            <w:pPr>
              <w:keepNext/>
              <w:jc w:val="center"/>
            </w:pPr>
          </w:p>
        </w:tc>
        <w:tc>
          <w:tcPr>
            <w:tcW w:w="810" w:type="dxa"/>
            <w:vAlign w:val="center"/>
          </w:tcPr>
          <w:p w14:paraId="765ADF30" w14:textId="77777777" w:rsidR="00EE2E83" w:rsidRDefault="00EE2E83" w:rsidP="00DC030B">
            <w:pPr>
              <w:keepNext/>
              <w:jc w:val="center"/>
            </w:pPr>
          </w:p>
        </w:tc>
        <w:tc>
          <w:tcPr>
            <w:tcW w:w="900" w:type="dxa"/>
            <w:vAlign w:val="center"/>
          </w:tcPr>
          <w:p w14:paraId="534704AC" w14:textId="77777777" w:rsidR="00EE2E83" w:rsidRDefault="00EE2E83" w:rsidP="00DC030B">
            <w:pPr>
              <w:keepNext/>
              <w:jc w:val="center"/>
            </w:pPr>
          </w:p>
        </w:tc>
        <w:tc>
          <w:tcPr>
            <w:tcW w:w="787" w:type="dxa"/>
            <w:vAlign w:val="center"/>
          </w:tcPr>
          <w:p w14:paraId="537B0DAD" w14:textId="77777777" w:rsidR="00EE2E83" w:rsidRDefault="00EE2E83" w:rsidP="00DC030B">
            <w:pPr>
              <w:keepNext/>
              <w:jc w:val="center"/>
            </w:pPr>
          </w:p>
        </w:tc>
        <w:tc>
          <w:tcPr>
            <w:tcW w:w="860" w:type="dxa"/>
            <w:vAlign w:val="center"/>
          </w:tcPr>
          <w:p w14:paraId="17313B50" w14:textId="316A3B8B" w:rsidR="00EE2E83" w:rsidRDefault="00EE2E83" w:rsidP="00DC030B">
            <w:pPr>
              <w:keepNext/>
              <w:jc w:val="center"/>
            </w:pPr>
            <w:r>
              <w:t>X</w:t>
            </w:r>
          </w:p>
        </w:tc>
        <w:tc>
          <w:tcPr>
            <w:tcW w:w="859" w:type="dxa"/>
            <w:vAlign w:val="center"/>
          </w:tcPr>
          <w:p w14:paraId="56BD1DBD" w14:textId="77777777" w:rsidR="00EE2E83" w:rsidRDefault="00EE2E83" w:rsidP="00DC030B">
            <w:pPr>
              <w:keepNext/>
              <w:jc w:val="center"/>
            </w:pPr>
          </w:p>
        </w:tc>
        <w:tc>
          <w:tcPr>
            <w:tcW w:w="914" w:type="dxa"/>
            <w:vAlign w:val="center"/>
          </w:tcPr>
          <w:p w14:paraId="302AC5E9" w14:textId="77777777" w:rsidR="00EE2E83" w:rsidRDefault="00EE2E83" w:rsidP="00DC030B">
            <w:pPr>
              <w:keepNext/>
              <w:jc w:val="center"/>
            </w:pPr>
            <w:r>
              <w:t>possible</w:t>
            </w:r>
          </w:p>
        </w:tc>
        <w:tc>
          <w:tcPr>
            <w:tcW w:w="805" w:type="dxa"/>
            <w:vAlign w:val="center"/>
          </w:tcPr>
          <w:p w14:paraId="73F744D9" w14:textId="77777777" w:rsidR="00EE2E83" w:rsidRDefault="00EE2E83" w:rsidP="00DC030B">
            <w:pPr>
              <w:keepNext/>
              <w:jc w:val="center"/>
            </w:pPr>
          </w:p>
        </w:tc>
        <w:tc>
          <w:tcPr>
            <w:tcW w:w="860" w:type="dxa"/>
            <w:vAlign w:val="center"/>
          </w:tcPr>
          <w:p w14:paraId="7019246D" w14:textId="77777777" w:rsidR="00EE2E83" w:rsidRDefault="00EE2E83" w:rsidP="00DC030B">
            <w:pPr>
              <w:keepNext/>
              <w:jc w:val="center"/>
            </w:pPr>
          </w:p>
        </w:tc>
        <w:tc>
          <w:tcPr>
            <w:tcW w:w="860" w:type="dxa"/>
            <w:vAlign w:val="center"/>
          </w:tcPr>
          <w:p w14:paraId="0F976382" w14:textId="77777777" w:rsidR="00EE2E83" w:rsidRDefault="00EE2E83" w:rsidP="00DC030B">
            <w:pPr>
              <w:keepNext/>
              <w:jc w:val="center"/>
            </w:pPr>
            <w:r>
              <w:t>X</w:t>
            </w:r>
          </w:p>
        </w:tc>
      </w:tr>
      <w:tr w:rsidR="00EE2E83" w14:paraId="085B87C4" w14:textId="77777777" w:rsidTr="00D9074D">
        <w:trPr>
          <w:jc w:val="center"/>
        </w:trPr>
        <w:tc>
          <w:tcPr>
            <w:tcW w:w="1255" w:type="dxa"/>
            <w:vAlign w:val="center"/>
          </w:tcPr>
          <w:p w14:paraId="1EAE18E3" w14:textId="77777777" w:rsidR="00EE2E83" w:rsidRPr="00B4322E" w:rsidRDefault="00EE2E83" w:rsidP="00DC030B">
            <w:pPr>
              <w:keepNext/>
              <w:jc w:val="center"/>
              <w:rPr>
                <w:b/>
              </w:rPr>
            </w:pPr>
            <w:r w:rsidRPr="00B4322E">
              <w:rPr>
                <w:b/>
              </w:rPr>
              <w:t>NR rate match</w:t>
            </w:r>
          </w:p>
        </w:tc>
        <w:tc>
          <w:tcPr>
            <w:tcW w:w="810" w:type="dxa"/>
            <w:vAlign w:val="center"/>
          </w:tcPr>
          <w:p w14:paraId="17FD8D77" w14:textId="77777777" w:rsidR="00EE2E83" w:rsidRPr="004E4AE8" w:rsidRDefault="00EE2E83" w:rsidP="00DC030B">
            <w:pPr>
              <w:keepNext/>
              <w:jc w:val="center"/>
              <w:rPr>
                <w:sz w:val="16"/>
                <w:szCs w:val="16"/>
                <w:highlight w:val="green"/>
              </w:rPr>
            </w:pPr>
            <w:r w:rsidRPr="004E4AE8">
              <w:rPr>
                <w:sz w:val="16"/>
                <w:szCs w:val="16"/>
                <w:highlight w:val="green"/>
              </w:rPr>
              <w:t>Constellation map onwards</w:t>
            </w:r>
          </w:p>
        </w:tc>
        <w:tc>
          <w:tcPr>
            <w:tcW w:w="900" w:type="dxa"/>
            <w:vAlign w:val="center"/>
          </w:tcPr>
          <w:p w14:paraId="7528CF44" w14:textId="77777777" w:rsidR="00EE2E83" w:rsidRDefault="00EE2E83" w:rsidP="00DC030B">
            <w:pPr>
              <w:keepNext/>
              <w:jc w:val="center"/>
            </w:pPr>
          </w:p>
        </w:tc>
        <w:tc>
          <w:tcPr>
            <w:tcW w:w="810" w:type="dxa"/>
            <w:vAlign w:val="center"/>
          </w:tcPr>
          <w:p w14:paraId="39A45705" w14:textId="77777777" w:rsidR="00EE2E83" w:rsidRDefault="00EE2E83" w:rsidP="00DC030B">
            <w:pPr>
              <w:keepNext/>
              <w:jc w:val="center"/>
            </w:pPr>
          </w:p>
        </w:tc>
        <w:tc>
          <w:tcPr>
            <w:tcW w:w="900" w:type="dxa"/>
            <w:vAlign w:val="center"/>
          </w:tcPr>
          <w:p w14:paraId="7FFC4CCE" w14:textId="77777777" w:rsidR="00EE2E83" w:rsidRDefault="00EE2E83" w:rsidP="00DC030B">
            <w:pPr>
              <w:keepNext/>
              <w:jc w:val="center"/>
            </w:pPr>
          </w:p>
        </w:tc>
        <w:tc>
          <w:tcPr>
            <w:tcW w:w="787" w:type="dxa"/>
            <w:vAlign w:val="center"/>
          </w:tcPr>
          <w:p w14:paraId="4FD4A03F" w14:textId="77777777" w:rsidR="00EE2E83" w:rsidRDefault="00EE2E83" w:rsidP="00DC030B">
            <w:pPr>
              <w:keepNext/>
              <w:jc w:val="center"/>
            </w:pPr>
          </w:p>
        </w:tc>
        <w:tc>
          <w:tcPr>
            <w:tcW w:w="860" w:type="dxa"/>
            <w:vAlign w:val="center"/>
          </w:tcPr>
          <w:p w14:paraId="70AB2345" w14:textId="32C878F2" w:rsidR="00EE2E83" w:rsidRDefault="00EE2E83" w:rsidP="00DC030B">
            <w:pPr>
              <w:keepNext/>
              <w:jc w:val="center"/>
            </w:pPr>
          </w:p>
        </w:tc>
        <w:tc>
          <w:tcPr>
            <w:tcW w:w="859" w:type="dxa"/>
            <w:vAlign w:val="center"/>
          </w:tcPr>
          <w:p w14:paraId="707500B4" w14:textId="77777777" w:rsidR="00EE2E83" w:rsidRDefault="00EE2E83" w:rsidP="00DC030B">
            <w:pPr>
              <w:keepNext/>
              <w:jc w:val="center"/>
            </w:pPr>
          </w:p>
        </w:tc>
        <w:tc>
          <w:tcPr>
            <w:tcW w:w="914" w:type="dxa"/>
            <w:vAlign w:val="center"/>
          </w:tcPr>
          <w:p w14:paraId="53A8F64C" w14:textId="77777777" w:rsidR="00EE2E83" w:rsidRDefault="00EE2E83" w:rsidP="00DC030B">
            <w:pPr>
              <w:keepNext/>
              <w:jc w:val="center"/>
            </w:pPr>
          </w:p>
        </w:tc>
        <w:tc>
          <w:tcPr>
            <w:tcW w:w="805" w:type="dxa"/>
            <w:vAlign w:val="center"/>
          </w:tcPr>
          <w:p w14:paraId="13FD93A9" w14:textId="77777777" w:rsidR="00EE2E83" w:rsidRDefault="00EE2E83" w:rsidP="00DC030B">
            <w:pPr>
              <w:keepNext/>
              <w:jc w:val="center"/>
            </w:pPr>
            <w:r>
              <w:t>X</w:t>
            </w:r>
          </w:p>
        </w:tc>
        <w:tc>
          <w:tcPr>
            <w:tcW w:w="860" w:type="dxa"/>
            <w:vAlign w:val="center"/>
          </w:tcPr>
          <w:p w14:paraId="021669E7" w14:textId="77777777" w:rsidR="00EE2E83" w:rsidRDefault="00EE2E83" w:rsidP="00DC030B">
            <w:pPr>
              <w:keepNext/>
              <w:jc w:val="center"/>
            </w:pPr>
          </w:p>
        </w:tc>
        <w:tc>
          <w:tcPr>
            <w:tcW w:w="860" w:type="dxa"/>
            <w:vAlign w:val="center"/>
          </w:tcPr>
          <w:p w14:paraId="30E97C8A" w14:textId="77777777" w:rsidR="00EE2E83" w:rsidRDefault="00EE2E83" w:rsidP="00DC030B">
            <w:pPr>
              <w:keepNext/>
              <w:jc w:val="center"/>
            </w:pPr>
            <w:r>
              <w:t>X</w:t>
            </w:r>
          </w:p>
        </w:tc>
      </w:tr>
      <w:tr w:rsidR="007216F6" w14:paraId="6C2A9E98" w14:textId="77777777" w:rsidTr="00D9074D">
        <w:trPr>
          <w:jc w:val="center"/>
        </w:trPr>
        <w:tc>
          <w:tcPr>
            <w:tcW w:w="1255" w:type="dxa"/>
            <w:vAlign w:val="center"/>
          </w:tcPr>
          <w:p w14:paraId="66D8746C" w14:textId="2254E071" w:rsidR="007216F6" w:rsidRPr="00B4322E" w:rsidRDefault="007216F6" w:rsidP="00DC030B">
            <w:pPr>
              <w:keepNext/>
              <w:jc w:val="center"/>
              <w:rPr>
                <w:b/>
              </w:rPr>
            </w:pPr>
            <w:r>
              <w:rPr>
                <w:b/>
              </w:rPr>
              <w:t>Full-slot first, 1+2+3+4</w:t>
            </w:r>
          </w:p>
        </w:tc>
        <w:tc>
          <w:tcPr>
            <w:tcW w:w="810" w:type="dxa"/>
            <w:vAlign w:val="center"/>
          </w:tcPr>
          <w:p w14:paraId="18F7541D" w14:textId="77777777" w:rsidR="007216F6" w:rsidRPr="006A39C3" w:rsidRDefault="007216F6" w:rsidP="00DC030B">
            <w:pPr>
              <w:keepNext/>
              <w:jc w:val="center"/>
              <w:rPr>
                <w:highlight w:val="green"/>
              </w:rPr>
            </w:pPr>
          </w:p>
        </w:tc>
        <w:tc>
          <w:tcPr>
            <w:tcW w:w="900" w:type="dxa"/>
            <w:vAlign w:val="center"/>
          </w:tcPr>
          <w:p w14:paraId="6362A032" w14:textId="77777777" w:rsidR="007216F6" w:rsidRDefault="007216F6" w:rsidP="00DC030B">
            <w:pPr>
              <w:keepNext/>
              <w:jc w:val="center"/>
            </w:pPr>
          </w:p>
        </w:tc>
        <w:tc>
          <w:tcPr>
            <w:tcW w:w="810" w:type="dxa"/>
            <w:vAlign w:val="center"/>
          </w:tcPr>
          <w:p w14:paraId="59A878D3" w14:textId="77777777" w:rsidR="007216F6" w:rsidRDefault="007216F6" w:rsidP="00DC030B">
            <w:pPr>
              <w:keepNext/>
              <w:jc w:val="center"/>
            </w:pPr>
          </w:p>
        </w:tc>
        <w:tc>
          <w:tcPr>
            <w:tcW w:w="900" w:type="dxa"/>
            <w:vAlign w:val="center"/>
          </w:tcPr>
          <w:p w14:paraId="2F302E9D" w14:textId="77777777" w:rsidR="007216F6" w:rsidRDefault="007216F6" w:rsidP="00DC030B">
            <w:pPr>
              <w:keepNext/>
              <w:jc w:val="center"/>
            </w:pPr>
          </w:p>
        </w:tc>
        <w:tc>
          <w:tcPr>
            <w:tcW w:w="787" w:type="dxa"/>
            <w:vAlign w:val="center"/>
          </w:tcPr>
          <w:p w14:paraId="66790F74" w14:textId="77777777" w:rsidR="007216F6" w:rsidRDefault="007216F6" w:rsidP="00DC030B">
            <w:pPr>
              <w:keepNext/>
              <w:jc w:val="center"/>
            </w:pPr>
          </w:p>
        </w:tc>
        <w:tc>
          <w:tcPr>
            <w:tcW w:w="860" w:type="dxa"/>
            <w:vAlign w:val="center"/>
          </w:tcPr>
          <w:p w14:paraId="4D52CDDA" w14:textId="77777777" w:rsidR="007216F6" w:rsidRDefault="007216F6" w:rsidP="00DC030B">
            <w:pPr>
              <w:keepNext/>
              <w:jc w:val="center"/>
            </w:pPr>
          </w:p>
        </w:tc>
        <w:tc>
          <w:tcPr>
            <w:tcW w:w="859" w:type="dxa"/>
            <w:vAlign w:val="center"/>
          </w:tcPr>
          <w:p w14:paraId="7CAFEF92" w14:textId="77777777" w:rsidR="007216F6" w:rsidRDefault="007216F6" w:rsidP="00DC030B">
            <w:pPr>
              <w:keepNext/>
              <w:jc w:val="center"/>
            </w:pPr>
          </w:p>
        </w:tc>
        <w:tc>
          <w:tcPr>
            <w:tcW w:w="914" w:type="dxa"/>
            <w:vAlign w:val="center"/>
          </w:tcPr>
          <w:p w14:paraId="0486A9E8" w14:textId="77777777" w:rsidR="007216F6" w:rsidRDefault="007216F6" w:rsidP="00DC030B">
            <w:pPr>
              <w:keepNext/>
              <w:jc w:val="center"/>
            </w:pPr>
          </w:p>
        </w:tc>
        <w:tc>
          <w:tcPr>
            <w:tcW w:w="805" w:type="dxa"/>
            <w:vAlign w:val="center"/>
          </w:tcPr>
          <w:p w14:paraId="3D30D21E" w14:textId="77777777" w:rsidR="007216F6" w:rsidRDefault="007216F6" w:rsidP="00DC030B">
            <w:pPr>
              <w:keepNext/>
              <w:jc w:val="center"/>
            </w:pPr>
            <w:r>
              <w:t>X</w:t>
            </w:r>
          </w:p>
        </w:tc>
        <w:tc>
          <w:tcPr>
            <w:tcW w:w="860" w:type="dxa"/>
            <w:vAlign w:val="center"/>
          </w:tcPr>
          <w:p w14:paraId="14F9A284" w14:textId="77777777" w:rsidR="007216F6" w:rsidRDefault="007216F6" w:rsidP="00DC030B">
            <w:pPr>
              <w:keepNext/>
              <w:jc w:val="center"/>
            </w:pPr>
          </w:p>
        </w:tc>
        <w:tc>
          <w:tcPr>
            <w:tcW w:w="860" w:type="dxa"/>
            <w:vAlign w:val="center"/>
          </w:tcPr>
          <w:p w14:paraId="47DC5EB8" w14:textId="77777777" w:rsidR="007216F6" w:rsidRDefault="007216F6" w:rsidP="00DC030B">
            <w:pPr>
              <w:keepNext/>
              <w:jc w:val="center"/>
            </w:pPr>
            <w:r>
              <w:t>X</w:t>
            </w:r>
          </w:p>
        </w:tc>
      </w:tr>
      <w:tr w:rsidR="00EE2E83" w14:paraId="21C10D79" w14:textId="77777777" w:rsidTr="00D9074D">
        <w:trPr>
          <w:jc w:val="center"/>
        </w:trPr>
        <w:tc>
          <w:tcPr>
            <w:tcW w:w="1255" w:type="dxa"/>
            <w:vAlign w:val="center"/>
          </w:tcPr>
          <w:p w14:paraId="3A741536" w14:textId="58DB21EE" w:rsidR="00EE2E83" w:rsidRPr="00B4322E" w:rsidRDefault="00255A8A" w:rsidP="00DC030B">
            <w:pPr>
              <w:keepNext/>
              <w:jc w:val="center"/>
              <w:rPr>
                <w:b/>
              </w:rPr>
            </w:pPr>
            <w:r>
              <w:rPr>
                <w:b/>
              </w:rPr>
              <w:t>Full-</w:t>
            </w:r>
            <w:r w:rsidR="00EE2E83" w:rsidRPr="00B4322E">
              <w:rPr>
                <w:b/>
              </w:rPr>
              <w:t>slot first</w:t>
            </w:r>
            <w:r w:rsidR="00EE2E83">
              <w:rPr>
                <w:b/>
              </w:rPr>
              <w:t>, 1+4</w:t>
            </w:r>
          </w:p>
        </w:tc>
        <w:tc>
          <w:tcPr>
            <w:tcW w:w="810" w:type="dxa"/>
            <w:vAlign w:val="center"/>
          </w:tcPr>
          <w:p w14:paraId="125E9C80" w14:textId="77777777" w:rsidR="00EE2E83" w:rsidRPr="006A39C3" w:rsidRDefault="00EE2E83" w:rsidP="00DC030B">
            <w:pPr>
              <w:keepNext/>
              <w:jc w:val="center"/>
              <w:rPr>
                <w:highlight w:val="green"/>
              </w:rPr>
            </w:pPr>
          </w:p>
        </w:tc>
        <w:tc>
          <w:tcPr>
            <w:tcW w:w="900" w:type="dxa"/>
            <w:vAlign w:val="center"/>
          </w:tcPr>
          <w:p w14:paraId="52A692D8" w14:textId="77777777" w:rsidR="00EE2E83" w:rsidRDefault="00EE2E83" w:rsidP="00DC030B">
            <w:pPr>
              <w:keepNext/>
              <w:jc w:val="center"/>
            </w:pPr>
          </w:p>
        </w:tc>
        <w:tc>
          <w:tcPr>
            <w:tcW w:w="810" w:type="dxa"/>
            <w:vAlign w:val="center"/>
          </w:tcPr>
          <w:p w14:paraId="5B5C5916" w14:textId="77777777" w:rsidR="00EE2E83" w:rsidRDefault="00EE2E83" w:rsidP="00DC030B">
            <w:pPr>
              <w:keepNext/>
              <w:jc w:val="center"/>
            </w:pPr>
          </w:p>
        </w:tc>
        <w:tc>
          <w:tcPr>
            <w:tcW w:w="900" w:type="dxa"/>
            <w:vAlign w:val="center"/>
          </w:tcPr>
          <w:p w14:paraId="71158E32" w14:textId="51703D78" w:rsidR="00EE2E83" w:rsidRDefault="00EE2E83" w:rsidP="00DC030B">
            <w:pPr>
              <w:keepNext/>
              <w:jc w:val="center"/>
            </w:pPr>
          </w:p>
        </w:tc>
        <w:tc>
          <w:tcPr>
            <w:tcW w:w="787" w:type="dxa"/>
            <w:vAlign w:val="center"/>
          </w:tcPr>
          <w:p w14:paraId="4D1507CA" w14:textId="77777777" w:rsidR="00EE2E83" w:rsidRDefault="00EE2E83" w:rsidP="00DC030B">
            <w:pPr>
              <w:keepNext/>
              <w:jc w:val="center"/>
            </w:pPr>
          </w:p>
        </w:tc>
        <w:tc>
          <w:tcPr>
            <w:tcW w:w="860" w:type="dxa"/>
            <w:vAlign w:val="center"/>
          </w:tcPr>
          <w:p w14:paraId="00D27B0F" w14:textId="2B1483E7" w:rsidR="00EE2E83" w:rsidRDefault="00EE2E83" w:rsidP="00DC030B">
            <w:pPr>
              <w:keepNext/>
              <w:jc w:val="center"/>
            </w:pPr>
            <w:r>
              <w:t>X</w:t>
            </w:r>
          </w:p>
        </w:tc>
        <w:tc>
          <w:tcPr>
            <w:tcW w:w="859" w:type="dxa"/>
            <w:vAlign w:val="center"/>
          </w:tcPr>
          <w:p w14:paraId="25C7AEAA" w14:textId="77777777" w:rsidR="00EE2E83" w:rsidRDefault="00EE2E83" w:rsidP="00DC030B">
            <w:pPr>
              <w:keepNext/>
              <w:jc w:val="center"/>
            </w:pPr>
          </w:p>
        </w:tc>
        <w:tc>
          <w:tcPr>
            <w:tcW w:w="914" w:type="dxa"/>
            <w:vAlign w:val="center"/>
          </w:tcPr>
          <w:p w14:paraId="78847CC8" w14:textId="77777777" w:rsidR="00EE2E83" w:rsidRDefault="00EE2E83" w:rsidP="00DC030B">
            <w:pPr>
              <w:keepNext/>
              <w:jc w:val="center"/>
            </w:pPr>
            <w:r>
              <w:t>possible</w:t>
            </w:r>
          </w:p>
        </w:tc>
        <w:tc>
          <w:tcPr>
            <w:tcW w:w="805" w:type="dxa"/>
            <w:vAlign w:val="center"/>
          </w:tcPr>
          <w:p w14:paraId="0DB405E0" w14:textId="77777777" w:rsidR="00EE2E83" w:rsidRDefault="00EE2E83" w:rsidP="00DC030B">
            <w:pPr>
              <w:keepNext/>
              <w:jc w:val="center"/>
            </w:pPr>
          </w:p>
        </w:tc>
        <w:tc>
          <w:tcPr>
            <w:tcW w:w="860" w:type="dxa"/>
            <w:vAlign w:val="center"/>
          </w:tcPr>
          <w:p w14:paraId="4E520BF6" w14:textId="77777777" w:rsidR="00EE2E83" w:rsidRDefault="00EE2E83" w:rsidP="00DC030B">
            <w:pPr>
              <w:keepNext/>
              <w:jc w:val="center"/>
            </w:pPr>
          </w:p>
        </w:tc>
        <w:tc>
          <w:tcPr>
            <w:tcW w:w="860" w:type="dxa"/>
            <w:vAlign w:val="center"/>
          </w:tcPr>
          <w:p w14:paraId="3CA1AEF0" w14:textId="77777777" w:rsidR="00EE2E83" w:rsidRDefault="00EE2E83" w:rsidP="00DC030B">
            <w:pPr>
              <w:keepNext/>
              <w:jc w:val="center"/>
            </w:pPr>
            <w:r>
              <w:t>X</w:t>
            </w:r>
          </w:p>
        </w:tc>
      </w:tr>
      <w:tr w:rsidR="00EE2E83" w14:paraId="355A8B6A" w14:textId="77777777" w:rsidTr="00D9074D">
        <w:trPr>
          <w:jc w:val="center"/>
        </w:trPr>
        <w:tc>
          <w:tcPr>
            <w:tcW w:w="1255" w:type="dxa"/>
            <w:vAlign w:val="center"/>
          </w:tcPr>
          <w:p w14:paraId="1A56E539" w14:textId="03727FFB" w:rsidR="00EE2E83" w:rsidRDefault="00255A8A" w:rsidP="00DC030B">
            <w:pPr>
              <w:keepNext/>
              <w:jc w:val="center"/>
              <w:rPr>
                <w:b/>
              </w:rPr>
            </w:pPr>
            <w:r>
              <w:rPr>
                <w:b/>
              </w:rPr>
              <w:t>Full-</w:t>
            </w:r>
            <w:r w:rsidR="00EE2E83" w:rsidRPr="00B4322E">
              <w:rPr>
                <w:b/>
              </w:rPr>
              <w:t>slot first</w:t>
            </w:r>
            <w:r w:rsidR="00EE2E83">
              <w:rPr>
                <w:b/>
              </w:rPr>
              <w:t xml:space="preserve">, </w:t>
            </w:r>
            <w:r w:rsidR="007216F6">
              <w:rPr>
                <w:b/>
              </w:rPr>
              <w:t>1+</w:t>
            </w:r>
            <w:r w:rsidR="00EE2E83">
              <w:rPr>
                <w:b/>
              </w:rPr>
              <w:t>3+4</w:t>
            </w:r>
          </w:p>
        </w:tc>
        <w:tc>
          <w:tcPr>
            <w:tcW w:w="810" w:type="dxa"/>
            <w:vAlign w:val="center"/>
          </w:tcPr>
          <w:p w14:paraId="12A472DB" w14:textId="77777777" w:rsidR="00EE2E83" w:rsidRPr="006A39C3" w:rsidRDefault="00EE2E83" w:rsidP="00DC030B">
            <w:pPr>
              <w:keepNext/>
              <w:jc w:val="center"/>
              <w:rPr>
                <w:highlight w:val="green"/>
              </w:rPr>
            </w:pPr>
          </w:p>
        </w:tc>
        <w:tc>
          <w:tcPr>
            <w:tcW w:w="900" w:type="dxa"/>
            <w:vAlign w:val="center"/>
          </w:tcPr>
          <w:p w14:paraId="49D70969" w14:textId="77777777" w:rsidR="00EE2E83" w:rsidRDefault="00EE2E83" w:rsidP="00DC030B">
            <w:pPr>
              <w:keepNext/>
              <w:jc w:val="center"/>
            </w:pPr>
          </w:p>
        </w:tc>
        <w:tc>
          <w:tcPr>
            <w:tcW w:w="810" w:type="dxa"/>
            <w:vAlign w:val="center"/>
          </w:tcPr>
          <w:p w14:paraId="5990D06B" w14:textId="77777777" w:rsidR="00EE2E83" w:rsidRDefault="00EE2E83" w:rsidP="00DC030B">
            <w:pPr>
              <w:keepNext/>
              <w:jc w:val="center"/>
            </w:pPr>
          </w:p>
        </w:tc>
        <w:tc>
          <w:tcPr>
            <w:tcW w:w="900" w:type="dxa"/>
            <w:vAlign w:val="center"/>
          </w:tcPr>
          <w:p w14:paraId="23987975" w14:textId="77777777" w:rsidR="00EE2E83" w:rsidRDefault="00EE2E83" w:rsidP="00DC030B">
            <w:pPr>
              <w:keepNext/>
              <w:jc w:val="center"/>
            </w:pPr>
          </w:p>
        </w:tc>
        <w:tc>
          <w:tcPr>
            <w:tcW w:w="787" w:type="dxa"/>
            <w:vAlign w:val="center"/>
          </w:tcPr>
          <w:p w14:paraId="246BE55D" w14:textId="77777777" w:rsidR="00EE2E83" w:rsidRDefault="00EE2E83" w:rsidP="00DC030B">
            <w:pPr>
              <w:keepNext/>
              <w:jc w:val="center"/>
            </w:pPr>
          </w:p>
        </w:tc>
        <w:tc>
          <w:tcPr>
            <w:tcW w:w="860" w:type="dxa"/>
            <w:vAlign w:val="center"/>
          </w:tcPr>
          <w:p w14:paraId="2B783627" w14:textId="3AD8A62D" w:rsidR="00EE2E83" w:rsidRDefault="00EE2E83" w:rsidP="00DC030B">
            <w:pPr>
              <w:keepNext/>
              <w:jc w:val="center"/>
            </w:pPr>
            <w:r>
              <w:t>X</w:t>
            </w:r>
          </w:p>
        </w:tc>
        <w:tc>
          <w:tcPr>
            <w:tcW w:w="859" w:type="dxa"/>
            <w:vAlign w:val="center"/>
          </w:tcPr>
          <w:p w14:paraId="3DC235EF" w14:textId="77777777" w:rsidR="00EE2E83" w:rsidRDefault="00EE2E83" w:rsidP="00DC030B">
            <w:pPr>
              <w:keepNext/>
              <w:jc w:val="center"/>
            </w:pPr>
          </w:p>
        </w:tc>
        <w:tc>
          <w:tcPr>
            <w:tcW w:w="914" w:type="dxa"/>
            <w:vAlign w:val="center"/>
          </w:tcPr>
          <w:p w14:paraId="5E9BDB67" w14:textId="200E7379" w:rsidR="00EE2E83" w:rsidRDefault="00EE2E83" w:rsidP="00DC030B">
            <w:pPr>
              <w:keepNext/>
              <w:jc w:val="center"/>
            </w:pPr>
            <w:r>
              <w:t>possible</w:t>
            </w:r>
          </w:p>
        </w:tc>
        <w:tc>
          <w:tcPr>
            <w:tcW w:w="805" w:type="dxa"/>
            <w:vAlign w:val="center"/>
          </w:tcPr>
          <w:p w14:paraId="1C3CE67F" w14:textId="77777777" w:rsidR="00EE2E83" w:rsidRDefault="00EE2E83" w:rsidP="00DC030B">
            <w:pPr>
              <w:keepNext/>
              <w:jc w:val="center"/>
            </w:pPr>
          </w:p>
        </w:tc>
        <w:tc>
          <w:tcPr>
            <w:tcW w:w="860" w:type="dxa"/>
            <w:vAlign w:val="center"/>
          </w:tcPr>
          <w:p w14:paraId="67635513" w14:textId="77777777" w:rsidR="00EE2E83" w:rsidRDefault="00EE2E83" w:rsidP="00DC030B">
            <w:pPr>
              <w:keepNext/>
              <w:jc w:val="center"/>
            </w:pPr>
          </w:p>
        </w:tc>
        <w:tc>
          <w:tcPr>
            <w:tcW w:w="860" w:type="dxa"/>
            <w:vAlign w:val="center"/>
          </w:tcPr>
          <w:p w14:paraId="68C3A9EB" w14:textId="433D45E6" w:rsidR="00EE2E83" w:rsidRDefault="00EE2E83" w:rsidP="00DC030B">
            <w:pPr>
              <w:keepNext/>
              <w:jc w:val="center"/>
            </w:pPr>
            <w:r>
              <w:t>X</w:t>
            </w:r>
          </w:p>
        </w:tc>
      </w:tr>
    </w:tbl>
    <w:p w14:paraId="7BF87E99" w14:textId="77777777" w:rsidR="00A42611" w:rsidRDefault="00A42611" w:rsidP="00A42611">
      <w:pPr>
        <w:rPr>
          <w:rFonts w:eastAsia="SimSun"/>
          <w:b/>
          <w:lang w:eastAsia="zh-CN"/>
        </w:rPr>
      </w:pPr>
    </w:p>
    <w:p w14:paraId="075250F5" w14:textId="56723C0E" w:rsidR="00A42611" w:rsidRDefault="00A42611" w:rsidP="00C46F26">
      <w:r>
        <w:rPr>
          <w:rFonts w:eastAsia="SimSun"/>
          <w:lang w:eastAsia="zh-CN"/>
        </w:rPr>
        <w:t xml:space="preserve">When considering LBT in conjunction with BWP and the unpredictable outcomes from LBT across multiple CAs, the same issues of possible TB rebuilding will apply and therefore need to be considered. TB construction will need to be flexible enough to account for possible CA loss within a BWP due to LBT failure. This is further exacerbated by the need to leave a guard band at the edge of every CA where LBT fails, implying further uncertainty in the ultimate size of a TB on initial transmission within a COT. This is discussed further in our companion submission </w:t>
      </w:r>
      <w:r>
        <w:rPr>
          <w:rFonts w:eastAsia="SimSun"/>
          <w:lang w:eastAsia="zh-CN"/>
        </w:rPr>
        <w:fldChar w:fldCharType="begin"/>
      </w:r>
      <w:r>
        <w:rPr>
          <w:rFonts w:eastAsia="SimSun"/>
          <w:lang w:eastAsia="zh-CN"/>
        </w:rPr>
        <w:instrText xml:space="preserve"> REF _Ref534896280 \n \h </w:instrText>
      </w:r>
      <w:r>
        <w:rPr>
          <w:rFonts w:eastAsia="SimSun"/>
          <w:lang w:eastAsia="zh-CN"/>
        </w:rPr>
      </w:r>
      <w:r>
        <w:rPr>
          <w:rFonts w:eastAsia="SimSun"/>
          <w:lang w:eastAsia="zh-CN"/>
        </w:rPr>
        <w:fldChar w:fldCharType="separate"/>
      </w:r>
      <w:r w:rsidR="00825EBB">
        <w:rPr>
          <w:rFonts w:eastAsia="SimSun"/>
          <w:lang w:eastAsia="zh-CN"/>
        </w:rPr>
        <w:t>[3]</w:t>
      </w:r>
      <w:r>
        <w:rPr>
          <w:rFonts w:eastAsia="SimSun"/>
          <w:lang w:eastAsia="zh-CN"/>
        </w:rPr>
        <w:fldChar w:fldCharType="end"/>
      </w:r>
      <w:r>
        <w:rPr>
          <w:rFonts w:eastAsia="SimSun"/>
          <w:lang w:eastAsia="zh-CN"/>
        </w:rPr>
        <w:t>.</w:t>
      </w:r>
    </w:p>
    <w:p w14:paraId="768BEF1C" w14:textId="4BD04E9B" w:rsidR="000E5CA9" w:rsidRDefault="00252D62" w:rsidP="000E5CA9">
      <w:pPr>
        <w:pStyle w:val="Heading2"/>
        <w:rPr>
          <w:lang w:val="en-GB"/>
        </w:rPr>
      </w:pPr>
      <w:r>
        <w:rPr>
          <w:lang w:val="en-GB"/>
        </w:rPr>
        <w:t xml:space="preserve">PDSCH </w:t>
      </w:r>
      <w:r w:rsidR="00255A8A">
        <w:rPr>
          <w:lang w:val="en-GB"/>
        </w:rPr>
        <w:t>DMRS for initial and partial-</w:t>
      </w:r>
      <w:r w:rsidR="000E5CA9">
        <w:rPr>
          <w:lang w:val="en-GB"/>
        </w:rPr>
        <w:t>slots</w:t>
      </w:r>
    </w:p>
    <w:p w14:paraId="07AC8C27" w14:textId="5C4D5736" w:rsidR="000E5CA9" w:rsidRDefault="000E5CA9" w:rsidP="000E5CA9">
      <w:pPr>
        <w:rPr>
          <w:lang w:val="en-GB"/>
        </w:rPr>
      </w:pPr>
      <w:r>
        <w:rPr>
          <w:lang w:val="en-GB"/>
        </w:rPr>
        <w:t xml:space="preserve">Given the uncertainty created by LBT in shared spectrum where devices are forced to periodically compete for frequency resources with uncertain outcomes resulting in uncertain starting times it would be convenient to remove all uncertainty related to the starting time of any one COT. The main issue with NR DMRS </w:t>
      </w:r>
      <w:r w:rsidR="00252D62">
        <w:rPr>
          <w:lang w:val="en-GB"/>
        </w:rPr>
        <w:t xml:space="preserve">for PDSCH </w:t>
      </w:r>
      <w:r>
        <w:rPr>
          <w:lang w:val="en-GB"/>
        </w:rPr>
        <w:t xml:space="preserve">is that it should be configured to only appear in certain pre-defined slot locations, as detailed in </w:t>
      </w:r>
      <w:r>
        <w:rPr>
          <w:lang w:val="en-GB"/>
        </w:rPr>
        <w:fldChar w:fldCharType="begin"/>
      </w:r>
      <w:r>
        <w:rPr>
          <w:lang w:val="en-GB"/>
        </w:rPr>
        <w:instrText xml:space="preserve"> REF _Ref949609 \r \h </w:instrText>
      </w:r>
      <w:r>
        <w:rPr>
          <w:lang w:val="en-GB"/>
        </w:rPr>
      </w:r>
      <w:r>
        <w:rPr>
          <w:lang w:val="en-GB"/>
        </w:rPr>
        <w:fldChar w:fldCharType="separate"/>
      </w:r>
      <w:r w:rsidR="00825EBB">
        <w:rPr>
          <w:lang w:val="en-GB"/>
        </w:rPr>
        <w:t>[4]</w:t>
      </w:r>
      <w:r>
        <w:rPr>
          <w:lang w:val="en-GB"/>
        </w:rPr>
        <w:fldChar w:fldCharType="end"/>
      </w:r>
      <w:r>
        <w:rPr>
          <w:lang w:val="en-GB"/>
        </w:rPr>
        <w:t xml:space="preserve"> section 7.4.1.1. A secondary issue with DMRS is with the initialisation of the gold sequence used to generate the DMRS signal, which relies on both symbol and slot time.</w:t>
      </w:r>
    </w:p>
    <w:p w14:paraId="16440F71" w14:textId="5449057A" w:rsidR="000E5CA9" w:rsidRDefault="000E5CA9" w:rsidP="000E5CA9">
      <w:r>
        <w:t xml:space="preserve">Both of these </w:t>
      </w:r>
      <w:r w:rsidR="00252D62">
        <w:t xml:space="preserve">PDSCH </w:t>
      </w:r>
      <w:r>
        <w:t>DMRS issues would be alleviated if in NR-U the time base was temporarily shifted to align with the start of the COT (only from the perspective of the PDSCH) only to re-align it in the subsequ</w:t>
      </w:r>
      <w:r w:rsidR="00255A8A">
        <w:t>ent slot by utilizing a partial-</w:t>
      </w:r>
      <w:r>
        <w:t xml:space="preserve">slot transmission. In this case, only PDSCH type A mapping would be required in NR-U. In terms of specification impact, this would simply be achieved by changing definition for the parameter </w:t>
      </w:r>
      <w:r w:rsidR="00252D62">
        <w:t>“</w:t>
      </w:r>
      <w:r w:rsidRPr="0025210E">
        <w:rPr>
          <w:position w:val="-6"/>
        </w:rPr>
        <w:object w:dxaOrig="139" w:dyaOrig="260" w14:anchorId="6DFB5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2.55pt" o:ole="">
            <v:imagedata r:id="rId19" o:title=""/>
          </v:shape>
          <o:OLEObject Type="Embed" ProgID="Equation.3" ShapeID="_x0000_i1025" DrawAspect="Content" ObjectID="_1615384747" r:id="rId20"/>
        </w:object>
      </w:r>
      <w:r>
        <w:t xml:space="preserve"> is defined relative to the start of the COT” </w:t>
      </w:r>
      <w:r w:rsidR="00252D62">
        <w:t xml:space="preserve">at least for the initial transmission within a COT </w:t>
      </w:r>
      <w:r>
        <w:t>instead of how it is defined in NR as “relative to the start of the slot”.</w:t>
      </w:r>
      <w:r w:rsidR="00252D62">
        <w:t xml:space="preserve"> There should be no confusion about slot number, which will still be consistent with the PCell slot number.</w:t>
      </w:r>
    </w:p>
    <w:p w14:paraId="3EE09BFE" w14:textId="43DC89E3" w:rsidR="004A0154" w:rsidRPr="000E5CA9" w:rsidRDefault="00F85DC4" w:rsidP="004A0154">
      <w:pPr>
        <w:rPr>
          <w:rFonts w:eastAsia="SimSun"/>
          <w:b/>
          <w:lang w:eastAsia="zh-CN"/>
        </w:rPr>
      </w:pPr>
      <w:bookmarkStart w:id="28" w:name="Proposal_pdsch_dmrs_1"/>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5</w:t>
      </w:r>
      <w:r>
        <w:rPr>
          <w:rFonts w:eastAsia="SimSun"/>
          <w:b/>
          <w:lang w:eastAsia="zh-CN"/>
        </w:rPr>
        <w:fldChar w:fldCharType="end"/>
      </w:r>
      <w:r w:rsidR="004A0154">
        <w:rPr>
          <w:rFonts w:eastAsia="SimSun"/>
          <w:b/>
          <w:lang w:eastAsia="zh-CN"/>
        </w:rPr>
        <w:t xml:space="preserve">: Redefine the meaning of the symbol number parameter </w:t>
      </w:r>
      <w:r w:rsidR="004A0154" w:rsidRPr="0025210E">
        <w:rPr>
          <w:position w:val="-6"/>
        </w:rPr>
        <w:object w:dxaOrig="139" w:dyaOrig="260" w14:anchorId="34B5D607">
          <v:shape id="_x0000_i1026" type="#_x0000_t75" style="width:6.55pt;height:12.55pt" o:ole="">
            <v:imagedata r:id="rId19" o:title=""/>
          </v:shape>
          <o:OLEObject Type="Embed" ProgID="Equation.3" ShapeID="_x0000_i1026" DrawAspect="Content" ObjectID="_1615384748" r:id="rId21"/>
        </w:object>
      </w:r>
      <w:r w:rsidR="004A0154">
        <w:t xml:space="preserve"> </w:t>
      </w:r>
      <w:r w:rsidR="004A0154">
        <w:rPr>
          <w:rFonts w:eastAsia="SimSun"/>
          <w:b/>
          <w:lang w:eastAsia="zh-CN"/>
        </w:rPr>
        <w:t>defined in NR to “</w:t>
      </w:r>
      <w:r w:rsidR="004A0154" w:rsidRPr="000E5CA9">
        <w:rPr>
          <w:rFonts w:eastAsia="SimSun"/>
          <w:b/>
          <w:lang w:eastAsia="zh-CN"/>
        </w:rPr>
        <w:t>relative to the start of the COT</w:t>
      </w:r>
      <w:r w:rsidR="004A0154">
        <w:rPr>
          <w:rFonts w:eastAsia="SimSun"/>
          <w:b/>
          <w:lang w:eastAsia="zh-CN"/>
        </w:rPr>
        <w:t>” in NR-U at least for the initial transmission within a COT.</w:t>
      </w:r>
      <w:bookmarkEnd w:id="28"/>
    </w:p>
    <w:p w14:paraId="7C873D23" w14:textId="372734C0" w:rsidR="000E5CA9" w:rsidRPr="000E5CA9" w:rsidRDefault="00F85DC4" w:rsidP="000E5CA9">
      <w:pPr>
        <w:rPr>
          <w:rFonts w:eastAsia="SimSun"/>
          <w:b/>
          <w:lang w:eastAsia="zh-CN"/>
        </w:rPr>
      </w:pPr>
      <w:bookmarkStart w:id="29" w:name="Proposal_pdsch_dmrs_2"/>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6</w:t>
      </w:r>
      <w:r>
        <w:rPr>
          <w:rFonts w:eastAsia="SimSun"/>
          <w:b/>
          <w:lang w:eastAsia="zh-CN"/>
        </w:rPr>
        <w:fldChar w:fldCharType="end"/>
      </w:r>
      <w:r w:rsidR="000E5CA9">
        <w:rPr>
          <w:rFonts w:eastAsia="SimSun"/>
          <w:b/>
          <w:lang w:eastAsia="zh-CN"/>
        </w:rPr>
        <w:t xml:space="preserve">: Use only PDSCH type A mapping </w:t>
      </w:r>
      <w:r w:rsidR="004A0154">
        <w:rPr>
          <w:rFonts w:eastAsia="SimSun"/>
          <w:b/>
          <w:lang w:eastAsia="zh-CN"/>
        </w:rPr>
        <w:t xml:space="preserve">slots of any size ε [2, 14] as already defined in NR </w:t>
      </w:r>
      <w:r w:rsidR="000E5CA9">
        <w:rPr>
          <w:rFonts w:eastAsia="SimSun"/>
          <w:b/>
          <w:lang w:eastAsia="zh-CN"/>
        </w:rPr>
        <w:t>in NR-U</w:t>
      </w:r>
      <w:r w:rsidR="004A0154">
        <w:rPr>
          <w:rFonts w:eastAsia="SimSun"/>
          <w:b/>
          <w:lang w:eastAsia="zh-CN"/>
        </w:rPr>
        <w:t xml:space="preserve"> with symbol number as defined in Proposal 3</w:t>
      </w:r>
      <w:r w:rsidR="000E5CA9">
        <w:rPr>
          <w:rFonts w:eastAsia="SimSun"/>
          <w:b/>
          <w:lang w:eastAsia="zh-CN"/>
        </w:rPr>
        <w:t>.</w:t>
      </w:r>
      <w:bookmarkEnd w:id="29"/>
    </w:p>
    <w:p w14:paraId="75097CEC" w14:textId="011A2230" w:rsidR="000E5CA9" w:rsidRPr="000E5CA9" w:rsidRDefault="00255A8A" w:rsidP="000E5CA9">
      <w:pPr>
        <w:rPr>
          <w:lang w:val="en-GB"/>
        </w:rPr>
      </w:pPr>
      <w:r>
        <w:rPr>
          <w:lang w:val="en-GB"/>
        </w:rPr>
        <w:t>The partial-slot following the initial full-</w:t>
      </w:r>
      <w:r w:rsidR="000E5CA9">
        <w:rPr>
          <w:lang w:val="en-GB"/>
        </w:rPr>
        <w:t xml:space="preserve">slot of the COT just described above could be achieved by configuring a PDSCH type A slot with the parameter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0E5CA9">
        <w:t xml:space="preserve"> “is </w:t>
      </w:r>
      <w:r w:rsidR="000E5CA9" w:rsidRPr="00C447CE">
        <w:t>the duration is between the first OFDM symbol of the slot and the last OFDM symbol of the scheduled PDSCH resources</w:t>
      </w:r>
      <w:r w:rsidR="000E5CA9">
        <w:t>” to the val</w:t>
      </w:r>
      <w:r>
        <w:t>ue of the length of the partial-</w:t>
      </w:r>
      <w:r w:rsidR="000E5CA9">
        <w:t>slot s</w:t>
      </w:r>
      <w:r>
        <w:t>o formed after the initial full-</w:t>
      </w:r>
      <w:r w:rsidR="000E5CA9">
        <w:t xml:space="preserve">slot. It should also be noted that this definition as stated in </w:t>
      </w:r>
      <w:r w:rsidR="000E5CA9">
        <w:rPr>
          <w:lang w:val="en-GB"/>
        </w:rPr>
        <w:fldChar w:fldCharType="begin"/>
      </w:r>
      <w:r w:rsidR="000E5CA9">
        <w:rPr>
          <w:lang w:val="en-GB"/>
        </w:rPr>
        <w:instrText xml:space="preserve"> REF _Ref949609 \r \h </w:instrText>
      </w:r>
      <w:r w:rsidR="000E5CA9">
        <w:rPr>
          <w:lang w:val="en-GB"/>
        </w:rPr>
      </w:r>
      <w:r w:rsidR="000E5CA9">
        <w:rPr>
          <w:lang w:val="en-GB"/>
        </w:rPr>
        <w:fldChar w:fldCharType="separate"/>
      </w:r>
      <w:r w:rsidR="00825EBB">
        <w:rPr>
          <w:lang w:val="en-GB"/>
        </w:rPr>
        <w:t>[4]</w:t>
      </w:r>
      <w:r w:rsidR="000E5CA9">
        <w:rPr>
          <w:lang w:val="en-GB"/>
        </w:rPr>
        <w:fldChar w:fldCharType="end"/>
      </w:r>
      <w:r w:rsidR="000E5CA9">
        <w:rPr>
          <w:lang w:val="en-GB"/>
        </w:rPr>
        <w:t xml:space="preserve"> </w:t>
      </w:r>
      <w:r w:rsidR="000E5CA9">
        <w:t xml:space="preserve">needs an editorial review to correct the grammar. In the event that this results in a single symbol slot it would be more convenient to aggregate this single symbol with a subsequent full 14-symbol slot. </w:t>
      </w:r>
      <w:r w:rsidR="000E5CA9">
        <w:lastRenderedPageBreak/>
        <w:t xml:space="preserve">Alternatively a new single-symbol mini-slot of type B PDSCH mapping could be defined or an additional entry in the type A PDSCH mapping could be created for the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000E5CA9">
        <w:t xml:space="preserve"> case. Neither of these are preferred options.</w:t>
      </w:r>
    </w:p>
    <w:p w14:paraId="03F34BF6" w14:textId="4A61AD41" w:rsidR="000E5CA9" w:rsidRDefault="00F85DC4" w:rsidP="000E5CA9">
      <w:pPr>
        <w:rPr>
          <w:rFonts w:eastAsia="SimSun"/>
          <w:b/>
          <w:lang w:eastAsia="zh-CN"/>
        </w:rPr>
      </w:pPr>
      <w:bookmarkStart w:id="30" w:name="Proposal_pdsch_dmrs_3"/>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7</w:t>
      </w:r>
      <w:r>
        <w:rPr>
          <w:rFonts w:eastAsia="SimSun"/>
          <w:b/>
          <w:lang w:eastAsia="zh-CN"/>
        </w:rPr>
        <w:fldChar w:fldCharType="end"/>
      </w:r>
      <w:r w:rsidR="000E5CA9">
        <w:rPr>
          <w:rFonts w:eastAsia="SimSun"/>
          <w:b/>
          <w:lang w:eastAsia="zh-CN"/>
        </w:rPr>
        <w:t>: Aggr</w:t>
      </w:r>
      <w:r w:rsidR="00255A8A">
        <w:rPr>
          <w:rFonts w:eastAsia="SimSun"/>
          <w:b/>
          <w:lang w:eastAsia="zh-CN"/>
        </w:rPr>
        <w:t>egate any single symbol partial-</w:t>
      </w:r>
      <w:r w:rsidR="000E5CA9">
        <w:rPr>
          <w:rFonts w:eastAsia="SimSun"/>
          <w:b/>
          <w:lang w:eastAsia="zh-CN"/>
        </w:rPr>
        <w:t xml:space="preserve">slots resulting from uncertain LBT </w:t>
      </w:r>
      <w:r w:rsidR="00255A8A">
        <w:rPr>
          <w:rFonts w:eastAsia="SimSun"/>
          <w:b/>
          <w:lang w:eastAsia="zh-CN"/>
        </w:rPr>
        <w:t>outcomes with a subsequent full-</w:t>
      </w:r>
      <w:r w:rsidR="000E5CA9">
        <w:rPr>
          <w:rFonts w:eastAsia="SimSun"/>
          <w:b/>
          <w:lang w:eastAsia="zh-CN"/>
        </w:rPr>
        <w:t>slot in NR-U.</w:t>
      </w:r>
      <w:bookmarkEnd w:id="30"/>
    </w:p>
    <w:p w14:paraId="46433E5A" w14:textId="4CFF7E85" w:rsidR="00252D62" w:rsidRPr="00252D62" w:rsidRDefault="00252D62" w:rsidP="000E5CA9">
      <w:r>
        <w:t xml:space="preserve">It may be sufficient to only use PDCCH DMRS for COT detection. However, if it is decided to utilize </w:t>
      </w:r>
      <w:r w:rsidR="004A0154">
        <w:t xml:space="preserve">or augment with </w:t>
      </w:r>
      <w:r>
        <w:t xml:space="preserve">PDSCH DMRS as the signal of choice for COT detection, it would be even more convenient to redefine the parameter </w:t>
      </w:r>
      <w:r w:rsidRPr="0025210E">
        <w:rPr>
          <w:position w:val="-6"/>
        </w:rPr>
        <w:object w:dxaOrig="139" w:dyaOrig="260" w14:anchorId="78A498D9">
          <v:shape id="_x0000_i1027" type="#_x0000_t75" style="width:6.55pt;height:12.55pt" o:ole="">
            <v:imagedata r:id="rId19" o:title=""/>
          </v:shape>
          <o:OLEObject Type="Embed" ProgID="Equation.3" ShapeID="_x0000_i1027" DrawAspect="Content" ObjectID="_1615384749" r:id="rId22"/>
        </w:object>
      </w:r>
      <w:r>
        <w:t xml:space="preserve"> as above for this purpose and further to this it would be convenient in NR-U to allow the parameter </w:t>
      </w:r>
      <m:oMath>
        <m:sSub>
          <m:sSubPr>
            <m:ctrlPr>
              <w:rPr>
                <w:rFonts w:ascii="Cambria Math" w:hAnsi="Cambria Math"/>
                <w:i/>
              </w:rPr>
            </m:ctrlPr>
          </m:sSubPr>
          <m:e>
            <m:r>
              <w:rPr>
                <w:rFonts w:ascii="Cambria Math" w:hAnsi="Cambria Math"/>
              </w:rPr>
              <m:t>l</m:t>
            </m:r>
          </m:e>
          <m:sub>
            <m:r>
              <m:rPr>
                <m:nor/>
              </m:rPr>
              <w:rPr>
                <w:rFonts w:ascii="Cambria Math" w:hAnsi="Cambria Math"/>
              </w:rPr>
              <m:t>0</m:t>
            </m:r>
          </m:sub>
        </m:sSub>
        <m:r>
          <w:rPr>
            <w:rFonts w:ascii="Cambria Math" w:hAnsi="Cambria Math"/>
          </w:rPr>
          <m:t>=0</m:t>
        </m:r>
      </m:oMath>
      <w:r>
        <w:t xml:space="preserve"> in type A PDSCH mapping as this would force the PDSCH DMRS to appear as early as possible in the COT/slot, which would be convenient for fast COT detection without unnecessary buffering. </w:t>
      </w:r>
    </w:p>
    <w:p w14:paraId="137E9410" w14:textId="6F06854B" w:rsidR="00252D62" w:rsidRDefault="00252D62" w:rsidP="00252D62">
      <w:pPr>
        <w:pStyle w:val="Heading2"/>
        <w:rPr>
          <w:lang w:val="en-GB"/>
        </w:rPr>
      </w:pPr>
      <w:r>
        <w:rPr>
          <w:lang w:val="en-GB"/>
        </w:rPr>
        <w:t>PDC</w:t>
      </w:r>
      <w:r w:rsidR="00255A8A">
        <w:rPr>
          <w:lang w:val="en-GB"/>
        </w:rPr>
        <w:t>CH DMRS for initial and partial-</w:t>
      </w:r>
      <w:r>
        <w:rPr>
          <w:lang w:val="en-GB"/>
        </w:rPr>
        <w:t>slots</w:t>
      </w:r>
    </w:p>
    <w:p w14:paraId="69FB1067" w14:textId="3DA7727F" w:rsidR="00252D62" w:rsidRDefault="00252D62" w:rsidP="00252D62">
      <w:r>
        <w:t xml:space="preserve">As is the case for PDSCH DMRS, the same issue of </w:t>
      </w:r>
      <w:r>
        <w:rPr>
          <w:lang w:val="en-GB"/>
        </w:rPr>
        <w:t>initialisation of the gold sequence used to generate the DMRS signal</w:t>
      </w:r>
      <w:r>
        <w:t xml:space="preserve"> is faced by PDCCH DMRS </w:t>
      </w:r>
      <w:r>
        <w:rPr>
          <w:lang w:val="en-GB"/>
        </w:rPr>
        <w:t xml:space="preserve">as detailed in </w:t>
      </w:r>
      <w:r>
        <w:rPr>
          <w:lang w:val="en-GB"/>
        </w:rPr>
        <w:fldChar w:fldCharType="begin"/>
      </w:r>
      <w:r>
        <w:rPr>
          <w:lang w:val="en-GB"/>
        </w:rPr>
        <w:instrText xml:space="preserve"> REF _Ref949609 \r \h </w:instrText>
      </w:r>
      <w:r>
        <w:rPr>
          <w:lang w:val="en-GB"/>
        </w:rPr>
      </w:r>
      <w:r>
        <w:rPr>
          <w:lang w:val="en-GB"/>
        </w:rPr>
        <w:fldChar w:fldCharType="separate"/>
      </w:r>
      <w:r w:rsidR="00825EBB">
        <w:rPr>
          <w:lang w:val="en-GB"/>
        </w:rPr>
        <w:t>[4]</w:t>
      </w:r>
      <w:r>
        <w:rPr>
          <w:lang w:val="en-GB"/>
        </w:rPr>
        <w:fldChar w:fldCharType="end"/>
      </w:r>
      <w:r>
        <w:rPr>
          <w:lang w:val="en-GB"/>
        </w:rPr>
        <w:t xml:space="preserve"> section 7.4.1.3 and </w:t>
      </w:r>
      <w:r>
        <w:t>hence can also be solved by defining the parameter “</w:t>
      </w:r>
      <w:r w:rsidRPr="0025210E">
        <w:rPr>
          <w:position w:val="-6"/>
        </w:rPr>
        <w:object w:dxaOrig="139" w:dyaOrig="260" w14:anchorId="5D4580DA">
          <v:shape id="_x0000_i1028" type="#_x0000_t75" style="width:6.55pt;height:12.55pt" o:ole="">
            <v:imagedata r:id="rId19" o:title=""/>
          </v:shape>
          <o:OLEObject Type="Embed" ProgID="Equation.3" ShapeID="_x0000_i1028" DrawAspect="Content" ObjectID="_1615384750" r:id="rId23"/>
        </w:object>
      </w:r>
      <w:r>
        <w:t xml:space="preserve"> is defined relative to the start of the COT” at least for the initial transmission within a COT instead of how it is defined in NR as “relative to the start of the slot”. There should be no confusion about slot number, which will still be consistent with the PCell slot number.</w:t>
      </w:r>
    </w:p>
    <w:p w14:paraId="67DAF2F6" w14:textId="3EB7B7EF" w:rsidR="00252D62" w:rsidRDefault="00255A8A" w:rsidP="00252D62">
      <w:pPr>
        <w:pStyle w:val="Heading2"/>
        <w:rPr>
          <w:lang w:val="en-GB"/>
        </w:rPr>
      </w:pPr>
      <w:r>
        <w:rPr>
          <w:lang w:val="en-GB"/>
        </w:rPr>
        <w:t>PDCCH for initial and partial-</w:t>
      </w:r>
      <w:r w:rsidR="00252D62">
        <w:rPr>
          <w:lang w:val="en-GB"/>
        </w:rPr>
        <w:t>slots</w:t>
      </w:r>
    </w:p>
    <w:p w14:paraId="2595333A" w14:textId="7063B0D2" w:rsidR="00252D62" w:rsidRDefault="00252D62" w:rsidP="00252D62">
      <w:r>
        <w:t>Following in the same vein as PDCCH DMRS, the PDCCH itself within the CORESET should align to the PDCCH DMRS, which if used for COT detection, should appear as early as po</w:t>
      </w:r>
      <w:r w:rsidR="00EF3B91">
        <w:t>ssible within a COT. In NR t</w:t>
      </w:r>
      <w:r>
        <w:t xml:space="preserve">here is no restriction on which symbol the PDCCH should appear and since the proposal is for a type A PDSCH mapping only, there should be no change required for the PDCCH as it can already support all forms of type A PDSCH mapping, provided the same understanding of symbol number </w:t>
      </w:r>
      <w:r w:rsidRPr="0025210E">
        <w:rPr>
          <w:position w:val="-6"/>
        </w:rPr>
        <w:object w:dxaOrig="139" w:dyaOrig="260" w14:anchorId="31483C46">
          <v:shape id="_x0000_i1029" type="#_x0000_t75" style="width:6.55pt;height:12.55pt" o:ole="">
            <v:imagedata r:id="rId19" o:title=""/>
          </v:shape>
          <o:OLEObject Type="Embed" ProgID="Equation.3" ShapeID="_x0000_i1029" DrawAspect="Content" ObjectID="_1615384751" r:id="rId24"/>
        </w:object>
      </w:r>
      <w:r>
        <w:t xml:space="preserve"> for DMRS for the initial transmission within a COT is maintained for the PDCCH itself in NR-U.</w:t>
      </w:r>
    </w:p>
    <w:p w14:paraId="386A8E9F" w14:textId="0E6E86DF" w:rsidR="002C3875" w:rsidRDefault="002C3875" w:rsidP="00252D62">
      <w:r>
        <w:fldChar w:fldCharType="begin"/>
      </w:r>
      <w:r>
        <w:instrText xml:space="preserve"> REF _Ref964178 \h </w:instrText>
      </w:r>
      <w:r>
        <w:fldChar w:fldCharType="separate"/>
      </w:r>
      <w:r w:rsidR="00825EBB">
        <w:t xml:space="preserve">Figure </w:t>
      </w:r>
      <w:r w:rsidR="00825EBB">
        <w:rPr>
          <w:noProof/>
        </w:rPr>
        <w:t>9</w:t>
      </w:r>
      <w:r>
        <w:fldChar w:fldCharType="end"/>
      </w:r>
      <w:r w:rsidR="00086BE3">
        <w:t xml:space="preserve"> redraws the proposal from </w:t>
      </w:r>
      <w:r w:rsidR="00086BE3">
        <w:fldChar w:fldCharType="begin"/>
      </w:r>
      <w:r w:rsidR="00086BE3">
        <w:instrText xml:space="preserve"> REF _Ref4595895 \h </w:instrText>
      </w:r>
      <w:r w:rsidR="00086BE3">
        <w:fldChar w:fldCharType="separate"/>
      </w:r>
      <w:r w:rsidR="00825EBB">
        <w:t xml:space="preserve">Figure </w:t>
      </w:r>
      <w:r w:rsidR="00825EBB">
        <w:rPr>
          <w:noProof/>
        </w:rPr>
        <w:t>6</w:t>
      </w:r>
      <w:r w:rsidR="00086BE3">
        <w:fldChar w:fldCharType="end"/>
      </w:r>
      <w:r w:rsidR="00086BE3">
        <w:t xml:space="preserve"> </w:t>
      </w:r>
      <w:r>
        <w:t xml:space="preserve">but with DMRS and PCDDH as discussed above </w:t>
      </w:r>
      <w:r w:rsidR="00D83AA9">
        <w:t>overlaid</w:t>
      </w:r>
      <w:r>
        <w:t>.</w:t>
      </w:r>
    </w:p>
    <w:p w14:paraId="18F7B3A6" w14:textId="04B45744" w:rsidR="002C3875" w:rsidRDefault="00216BF9" w:rsidP="002C3875">
      <w:pPr>
        <w:keepNext/>
      </w:pPr>
      <w:r w:rsidRPr="00216BF9">
        <w:rPr>
          <w:noProof/>
          <w:lang w:eastAsia="zh-TW"/>
        </w:rPr>
        <w:drawing>
          <wp:inline distT="0" distB="0" distL="0" distR="0" wp14:anchorId="56A4ACF4" wp14:editId="7F53D341">
            <wp:extent cx="6475730" cy="1653611"/>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5730" cy="1653611"/>
                    </a:xfrm>
                    <a:prstGeom prst="rect">
                      <a:avLst/>
                    </a:prstGeom>
                    <a:noFill/>
                    <a:ln>
                      <a:noFill/>
                    </a:ln>
                  </pic:spPr>
                </pic:pic>
              </a:graphicData>
            </a:graphic>
          </wp:inline>
        </w:drawing>
      </w:r>
    </w:p>
    <w:p w14:paraId="71B3A20C" w14:textId="2FF15CBB" w:rsidR="002C3875" w:rsidRDefault="002C3875" w:rsidP="002C3875">
      <w:pPr>
        <w:pStyle w:val="Caption"/>
        <w:jc w:val="center"/>
      </w:pPr>
      <w:bookmarkStart w:id="31" w:name="_Ref964178"/>
      <w:r>
        <w:t xml:space="preserve">Figure </w:t>
      </w:r>
      <w:r w:rsidR="00216BF9">
        <w:rPr>
          <w:noProof/>
        </w:rPr>
        <w:fldChar w:fldCharType="begin"/>
      </w:r>
      <w:r w:rsidR="00216BF9">
        <w:rPr>
          <w:noProof/>
        </w:rPr>
        <w:instrText xml:space="preserve"> SEQ Figure \* ARABIC </w:instrText>
      </w:r>
      <w:r w:rsidR="00216BF9">
        <w:rPr>
          <w:noProof/>
        </w:rPr>
        <w:fldChar w:fldCharType="separate"/>
      </w:r>
      <w:r w:rsidR="00B16B57">
        <w:rPr>
          <w:noProof/>
        </w:rPr>
        <w:t>9</w:t>
      </w:r>
      <w:r w:rsidR="00216BF9">
        <w:rPr>
          <w:noProof/>
        </w:rPr>
        <w:fldChar w:fldCharType="end"/>
      </w:r>
      <w:bookmarkEnd w:id="31"/>
      <w:r w:rsidR="00255A8A">
        <w:t xml:space="preserve"> Proposed PDSCH full-</w:t>
      </w:r>
      <w:r>
        <w:t xml:space="preserve">slot first initial transmission with DMRS and PDCCH </w:t>
      </w:r>
      <w:r w:rsidR="00D83AA9">
        <w:t>overlaid</w:t>
      </w:r>
    </w:p>
    <w:p w14:paraId="04352FCF" w14:textId="64BE36B0" w:rsidR="00874E19" w:rsidRDefault="00874E19" w:rsidP="00874E19">
      <w:pPr>
        <w:pStyle w:val="Heading2"/>
        <w:rPr>
          <w:lang w:val="en-GB"/>
        </w:rPr>
      </w:pPr>
      <w:bookmarkStart w:id="32" w:name="_Ref4585888"/>
      <w:r>
        <w:rPr>
          <w:lang w:val="en-GB"/>
        </w:rPr>
        <w:t>Overhead analysis</w:t>
      </w:r>
      <w:bookmarkEnd w:id="32"/>
    </w:p>
    <w:p w14:paraId="6088A612" w14:textId="57C944E9" w:rsidR="009B4424" w:rsidRPr="00D22A16" w:rsidRDefault="00874E19" w:rsidP="00A44F96">
      <w:pPr>
        <w:jc w:val="both"/>
        <w:rPr>
          <w:lang w:val="en-GB" w:eastAsia="zh-TW"/>
        </w:rPr>
      </w:pPr>
      <w:r>
        <w:rPr>
          <w:lang w:val="en-GB" w:eastAsia="zh-TW"/>
        </w:rPr>
        <w:t>I</w:t>
      </w:r>
      <w:r>
        <w:rPr>
          <w:rFonts w:hint="eastAsia"/>
          <w:lang w:val="en-GB" w:eastAsia="zh-TW"/>
        </w:rPr>
        <w:t xml:space="preserve">n </w:t>
      </w:r>
      <w:r>
        <w:rPr>
          <w:lang w:val="en-GB" w:eastAsia="zh-TW"/>
        </w:rPr>
        <w:t xml:space="preserve">this section, we analysis the overhead of the four options for PDSCH transmission. </w:t>
      </w:r>
      <w:r w:rsidR="0089789F">
        <w:rPr>
          <w:lang w:val="en-GB" w:eastAsia="zh-TW"/>
        </w:rPr>
        <w:t>W</w:t>
      </w:r>
      <w:r>
        <w:rPr>
          <w:lang w:val="en-GB" w:eastAsia="zh-TW"/>
        </w:rPr>
        <w:t>e assume there are 4 NR-U devices which contends for the channel. For each NR-U device, Cat. 4 LBT with priority class 3 is applied. For option 1, we assume that there are on</w:t>
      </w:r>
      <w:r w:rsidR="00525AAC">
        <w:rPr>
          <w:lang w:val="en-GB" w:eastAsia="zh-TW"/>
        </w:rPr>
        <w:t xml:space="preserve">e </w:t>
      </w:r>
      <w:r>
        <w:rPr>
          <w:lang w:val="en-GB" w:eastAsia="zh-TW"/>
        </w:rPr>
        <w:t xml:space="preserve">symbol </w:t>
      </w:r>
      <w:r w:rsidR="00525AAC">
        <w:rPr>
          <w:lang w:val="en-GB" w:eastAsia="zh-TW"/>
        </w:rPr>
        <w:t xml:space="preserve">CORESET for PDCCH </w:t>
      </w:r>
      <w:r>
        <w:rPr>
          <w:lang w:val="en-GB" w:eastAsia="zh-TW"/>
        </w:rPr>
        <w:t>and one PDSCH DMRS symbol</w:t>
      </w:r>
      <w:r w:rsidR="00525AAC">
        <w:rPr>
          <w:lang w:val="en-GB" w:eastAsia="zh-TW"/>
        </w:rPr>
        <w:t xml:space="preserve"> for each</w:t>
      </w:r>
      <w:r>
        <w:rPr>
          <w:lang w:val="en-GB" w:eastAsia="zh-TW"/>
        </w:rPr>
        <w:t xml:space="preserve"> mini-slot</w:t>
      </w:r>
      <w:r w:rsidR="00525AAC">
        <w:rPr>
          <w:lang w:val="en-GB" w:eastAsia="zh-TW"/>
        </w:rPr>
        <w:t xml:space="preserve"> </w:t>
      </w:r>
      <w:r w:rsidR="00525AAC">
        <w:rPr>
          <w:lang w:val="en-GB"/>
        </w:rPr>
        <w:t xml:space="preserve">(see </w:t>
      </w:r>
      <w:r w:rsidR="00525AAC">
        <w:rPr>
          <w:lang w:val="en-GB"/>
        </w:rPr>
        <w:fldChar w:fldCharType="begin"/>
      </w:r>
      <w:r w:rsidR="00525AAC">
        <w:rPr>
          <w:lang w:val="en-GB"/>
        </w:rPr>
        <w:instrText xml:space="preserve"> REF _Ref1133426 \h </w:instrText>
      </w:r>
      <w:r w:rsidR="00525AAC">
        <w:rPr>
          <w:lang w:val="en-GB"/>
        </w:rPr>
      </w:r>
      <w:r w:rsidR="00525AAC">
        <w:rPr>
          <w:lang w:val="en-GB"/>
        </w:rPr>
        <w:fldChar w:fldCharType="separate"/>
      </w:r>
      <w:r w:rsidR="00825EBB">
        <w:t xml:space="preserve">Figure </w:t>
      </w:r>
      <w:r w:rsidR="00825EBB">
        <w:rPr>
          <w:noProof/>
        </w:rPr>
        <w:t>10</w:t>
      </w:r>
      <w:r w:rsidR="00525AAC">
        <w:rPr>
          <w:lang w:val="en-GB"/>
        </w:rPr>
        <w:fldChar w:fldCharType="end"/>
      </w:r>
      <w:r w:rsidR="00525AAC">
        <w:rPr>
          <w:lang w:val="en-GB"/>
        </w:rPr>
        <w:t>)</w:t>
      </w:r>
      <w:r>
        <w:rPr>
          <w:lang w:val="en-GB" w:eastAsia="zh-TW"/>
        </w:rPr>
        <w:t xml:space="preserve">. </w:t>
      </w:r>
      <w:r w:rsidR="00525AAC">
        <w:rPr>
          <w:lang w:val="en-GB" w:eastAsia="zh-TW"/>
        </w:rPr>
        <w:t xml:space="preserve">For PDSCH DMRS, we consider both </w:t>
      </w:r>
      <w:r w:rsidR="00525AAC" w:rsidRPr="00874E19">
        <w:rPr>
          <w:lang w:val="en-GB"/>
        </w:rPr>
        <w:t>DMRS configuration type1</w:t>
      </w:r>
      <w:r w:rsidR="00525AAC">
        <w:rPr>
          <w:lang w:val="en-GB"/>
        </w:rPr>
        <w:t xml:space="preserve"> and type 2. For type 1, </w:t>
      </w:r>
      <w:r w:rsidR="00525AAC" w:rsidRPr="0089789F">
        <w:rPr>
          <w:lang w:val="en-GB"/>
        </w:rPr>
        <w:t>the DMRS overhe</w:t>
      </w:r>
      <w:r w:rsidR="00525AAC">
        <w:rPr>
          <w:lang w:val="en-GB"/>
        </w:rPr>
        <w:t>ad is assumed to be 0.5 symbol.</w:t>
      </w:r>
      <w:r w:rsidR="00525AAC">
        <w:rPr>
          <w:rFonts w:hint="eastAsia"/>
          <w:lang w:val="en-GB" w:eastAsia="zh-TW"/>
        </w:rPr>
        <w:t xml:space="preserve"> </w:t>
      </w:r>
      <w:r w:rsidR="00525AAC" w:rsidRPr="0089789F">
        <w:rPr>
          <w:lang w:val="en-GB"/>
        </w:rPr>
        <w:t xml:space="preserve">For </w:t>
      </w:r>
      <w:r w:rsidR="00525AAC">
        <w:rPr>
          <w:lang w:val="en-GB"/>
        </w:rPr>
        <w:t>ty</w:t>
      </w:r>
      <w:r w:rsidR="00525AAC" w:rsidRPr="0089789F">
        <w:rPr>
          <w:lang w:val="en-GB"/>
        </w:rPr>
        <w:t>pe2, the DMRS overhead is assumed to be 1/3 symbol.</w:t>
      </w:r>
      <w:r w:rsidR="00525AAC">
        <w:rPr>
          <w:lang w:val="en-GB"/>
        </w:rPr>
        <w:t xml:space="preserve"> We assume that the CORESET occupies the whole channel bandwidth. The</w:t>
      </w:r>
      <w:r w:rsidR="00964108">
        <w:rPr>
          <w:lang w:val="en-GB"/>
        </w:rPr>
        <w:t xml:space="preserve">re are two reasons for </w:t>
      </w:r>
      <w:r w:rsidR="00525AAC">
        <w:rPr>
          <w:lang w:val="en-GB"/>
        </w:rPr>
        <w:t>such an</w:t>
      </w:r>
      <w:r w:rsidR="00964108">
        <w:rPr>
          <w:lang w:val="en-GB"/>
        </w:rPr>
        <w:t xml:space="preserve"> assumption. First, </w:t>
      </w:r>
      <w:r w:rsidR="00525AAC">
        <w:rPr>
          <w:lang w:val="en-GB"/>
        </w:rPr>
        <w:t xml:space="preserve">if wideband PDCCH DMRS is used for transmission burst detection, it is preferred to extend the PDCCH DMRS to the whole bandwidth to get a better detection performance. </w:t>
      </w:r>
      <w:r w:rsidR="00964108">
        <w:rPr>
          <w:lang w:val="en-GB" w:eastAsia="zh-TW"/>
        </w:rPr>
        <w:t>S</w:t>
      </w:r>
      <w:r w:rsidR="00964108">
        <w:rPr>
          <w:rFonts w:hint="eastAsia"/>
          <w:lang w:val="en-GB" w:eastAsia="zh-TW"/>
        </w:rPr>
        <w:t>econd,</w:t>
      </w:r>
      <w:r w:rsidR="00964108">
        <w:rPr>
          <w:lang w:val="en-GB" w:eastAsia="zh-TW"/>
        </w:rPr>
        <w:t xml:space="preserve"> </w:t>
      </w:r>
      <w:r w:rsidR="00964108" w:rsidRPr="00964108">
        <w:rPr>
          <w:lang w:val="en-GB"/>
        </w:rPr>
        <w:t xml:space="preserve">the bandwidth of the CORESET should be large enough to </w:t>
      </w:r>
      <w:r w:rsidR="00964108">
        <w:rPr>
          <w:lang w:val="en-GB"/>
        </w:rPr>
        <w:t>transmit the necessary PDCCHs</w:t>
      </w:r>
      <w:r w:rsidR="00964108" w:rsidRPr="00964108">
        <w:rPr>
          <w:lang w:val="en-GB"/>
        </w:rPr>
        <w:t>.</w:t>
      </w:r>
      <w:r w:rsidR="00964108">
        <w:rPr>
          <w:lang w:val="en-GB"/>
        </w:rPr>
        <w:t xml:space="preserve"> For example, if the bandwidth of the CORESET is 10 MHz</w:t>
      </w:r>
      <w:r w:rsidR="001F5196">
        <w:rPr>
          <w:lang w:val="en-GB"/>
        </w:rPr>
        <w:t xml:space="preserve"> for 20 MHz channel with 15 KHz SCS</w:t>
      </w:r>
      <w:r w:rsidR="00964108">
        <w:rPr>
          <w:lang w:val="en-GB"/>
        </w:rPr>
        <w:t xml:space="preserve">, than there are </w:t>
      </w:r>
      <w:r w:rsidR="001F5196">
        <w:rPr>
          <w:lang w:val="en-GB"/>
        </w:rPr>
        <w:t xml:space="preserve">only </w:t>
      </w:r>
      <w:r w:rsidR="00964108">
        <w:rPr>
          <w:lang w:val="en-GB"/>
        </w:rPr>
        <w:t xml:space="preserve">8 CCEs. In </w:t>
      </w:r>
      <w:r w:rsidR="002D05A9">
        <w:rPr>
          <w:lang w:val="en-GB"/>
        </w:rPr>
        <w:t>this case</w:t>
      </w:r>
      <w:r w:rsidR="00964108">
        <w:rPr>
          <w:lang w:val="en-GB"/>
        </w:rPr>
        <w:t>, if two PDCCH are transmitted (one UE-specifi</w:t>
      </w:r>
      <w:r w:rsidR="001F5196">
        <w:rPr>
          <w:lang w:val="en-GB"/>
        </w:rPr>
        <w:t xml:space="preserve">c PDCCH and one GC-PDCCH), </w:t>
      </w:r>
      <w:r w:rsidR="00964108">
        <w:rPr>
          <w:lang w:val="en-GB"/>
        </w:rPr>
        <w:t>the aggregation level for each PDCCH is at most 4.</w:t>
      </w:r>
      <w:r w:rsidR="002D05A9">
        <w:rPr>
          <w:lang w:val="en-GB"/>
        </w:rPr>
        <w:t xml:space="preserve"> Thus, </w:t>
      </w:r>
      <w:r w:rsidR="001F5196">
        <w:rPr>
          <w:lang w:val="en-GB"/>
        </w:rPr>
        <w:t xml:space="preserve">to have a better PDCCH performance </w:t>
      </w:r>
      <w:r w:rsidR="002D05A9">
        <w:rPr>
          <w:lang w:val="en-GB"/>
        </w:rPr>
        <w:t xml:space="preserve">it is more reasonable to set the bandwidth of the CORESET to be </w:t>
      </w:r>
      <w:r w:rsidR="001F5196">
        <w:rPr>
          <w:lang w:val="en-GB"/>
        </w:rPr>
        <w:t>2</w:t>
      </w:r>
      <w:r w:rsidR="002D05A9">
        <w:rPr>
          <w:lang w:val="en-GB"/>
        </w:rPr>
        <w:t>0 MHz.</w:t>
      </w:r>
      <w:r w:rsidR="001F5196">
        <w:rPr>
          <w:rFonts w:hint="eastAsia"/>
          <w:lang w:val="en-GB" w:eastAsia="zh-TW"/>
        </w:rPr>
        <w:t xml:space="preserve"> </w:t>
      </w:r>
    </w:p>
    <w:p w14:paraId="78C3A21F" w14:textId="6B163962" w:rsidR="00146417" w:rsidRDefault="00F85DC4" w:rsidP="009B4424">
      <w:pPr>
        <w:rPr>
          <w:b/>
          <w:lang w:val="en-GB"/>
        </w:rPr>
      </w:pPr>
      <w:bookmarkStart w:id="33" w:name="Observation_overhead_1"/>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15</w:t>
      </w:r>
      <w:r>
        <w:rPr>
          <w:rFonts w:eastAsia="SimSun"/>
          <w:b/>
          <w:lang w:eastAsia="zh-CN"/>
        </w:rPr>
        <w:fldChar w:fldCharType="end"/>
      </w:r>
      <w:r w:rsidR="00146417" w:rsidRPr="00632F1B">
        <w:rPr>
          <w:b/>
        </w:rPr>
        <w:t xml:space="preserve">: </w:t>
      </w:r>
      <w:r w:rsidR="00146417">
        <w:rPr>
          <w:b/>
        </w:rPr>
        <w:t xml:space="preserve">For </w:t>
      </w:r>
      <w:r w:rsidR="00146417">
        <w:rPr>
          <w:b/>
          <w:lang w:val="en-GB"/>
        </w:rPr>
        <w:t>one symbol CORESET, the bandwidth of the CORE</w:t>
      </w:r>
      <w:r w:rsidR="00146417" w:rsidRPr="00964108">
        <w:rPr>
          <w:b/>
          <w:lang w:val="en-GB"/>
        </w:rPr>
        <w:t>S</w:t>
      </w:r>
      <w:r w:rsidR="00146417">
        <w:rPr>
          <w:b/>
          <w:lang w:val="en-GB"/>
        </w:rPr>
        <w:t xml:space="preserve">ET should be large enough to </w:t>
      </w:r>
    </w:p>
    <w:p w14:paraId="517AFAC7" w14:textId="7B2A7CFC" w:rsidR="00146417" w:rsidRPr="00146417" w:rsidRDefault="00146417" w:rsidP="00146417">
      <w:pPr>
        <w:pStyle w:val="ListParagraph"/>
        <w:numPr>
          <w:ilvl w:val="0"/>
          <w:numId w:val="44"/>
        </w:numPr>
        <w:rPr>
          <w:sz w:val="20"/>
          <w:lang w:val="en-GB"/>
        </w:rPr>
      </w:pPr>
      <w:r>
        <w:rPr>
          <w:b/>
          <w:sz w:val="20"/>
          <w:lang w:val="en-GB"/>
        </w:rPr>
        <w:t>A</w:t>
      </w:r>
      <w:r w:rsidRPr="00146417">
        <w:rPr>
          <w:b/>
          <w:sz w:val="20"/>
          <w:lang w:val="en-GB"/>
        </w:rPr>
        <w:t>chieve a better P</w:t>
      </w:r>
      <w:r w:rsidR="009A0316">
        <w:rPr>
          <w:b/>
          <w:sz w:val="20"/>
          <w:lang w:val="en-GB"/>
        </w:rPr>
        <w:t>DCCH DMRS detection performance,</w:t>
      </w:r>
    </w:p>
    <w:p w14:paraId="65B97F82" w14:textId="34632EEE" w:rsidR="009B4424" w:rsidRPr="00146417" w:rsidRDefault="00146417" w:rsidP="00146417">
      <w:pPr>
        <w:pStyle w:val="ListParagraph"/>
        <w:numPr>
          <w:ilvl w:val="0"/>
          <w:numId w:val="44"/>
        </w:numPr>
        <w:rPr>
          <w:sz w:val="20"/>
          <w:lang w:val="en-GB"/>
        </w:rPr>
      </w:pPr>
      <w:r>
        <w:rPr>
          <w:b/>
          <w:sz w:val="20"/>
          <w:lang w:val="en-GB"/>
        </w:rPr>
        <w:t>T</w:t>
      </w:r>
      <w:r w:rsidR="00D22A16" w:rsidRPr="00146417">
        <w:rPr>
          <w:b/>
          <w:sz w:val="20"/>
          <w:lang w:val="en-GB"/>
        </w:rPr>
        <w:t xml:space="preserve">ransmit </w:t>
      </w:r>
      <w:r w:rsidRPr="00146417">
        <w:rPr>
          <w:b/>
          <w:sz w:val="20"/>
          <w:lang w:val="en-GB"/>
        </w:rPr>
        <w:t xml:space="preserve">more than one </w:t>
      </w:r>
      <w:r w:rsidR="009B4424" w:rsidRPr="00146417">
        <w:rPr>
          <w:b/>
          <w:sz w:val="20"/>
          <w:lang w:val="en-GB"/>
        </w:rPr>
        <w:t>PDCCHs (e.g., one UE-specific PDCCH and one GC-PDCCH).</w:t>
      </w:r>
      <w:bookmarkEnd w:id="33"/>
    </w:p>
    <w:p w14:paraId="58D067F0" w14:textId="456F8A45" w:rsidR="009B4424" w:rsidRDefault="00F85DC4" w:rsidP="009B4424">
      <w:pPr>
        <w:rPr>
          <w:b/>
        </w:rPr>
      </w:pPr>
      <w:bookmarkStart w:id="34" w:name="Observation_overhead_2"/>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16</w:t>
      </w:r>
      <w:r>
        <w:rPr>
          <w:rFonts w:eastAsia="SimSun"/>
          <w:b/>
          <w:lang w:eastAsia="zh-CN"/>
        </w:rPr>
        <w:fldChar w:fldCharType="end"/>
      </w:r>
      <w:r w:rsidR="009B4424" w:rsidRPr="00632F1B">
        <w:rPr>
          <w:b/>
        </w:rPr>
        <w:t xml:space="preserve">: </w:t>
      </w:r>
      <w:r w:rsidR="009B4424">
        <w:rPr>
          <w:b/>
        </w:rPr>
        <w:t>When UE-specific PDCCH DMRS is used for transmission burst detection, the UE may not be aware of the existence of the transmission burst.</w:t>
      </w:r>
      <w:bookmarkEnd w:id="34"/>
    </w:p>
    <w:p w14:paraId="4A8EDCCD" w14:textId="532698F7" w:rsidR="009B4424" w:rsidRPr="00D22A16" w:rsidRDefault="00F85DC4" w:rsidP="00D22A16">
      <w:pPr>
        <w:rPr>
          <w:b/>
        </w:rPr>
      </w:pPr>
      <w:bookmarkStart w:id="35" w:name="Observation_overhead_3"/>
      <w:r>
        <w:rPr>
          <w:rFonts w:eastAsia="SimSun"/>
          <w:b/>
          <w:lang w:eastAsia="zh-CN"/>
        </w:rPr>
        <w:lastRenderedPageBreak/>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17</w:t>
      </w:r>
      <w:r>
        <w:rPr>
          <w:rFonts w:eastAsia="SimSun"/>
          <w:b/>
          <w:lang w:eastAsia="zh-CN"/>
        </w:rPr>
        <w:fldChar w:fldCharType="end"/>
      </w:r>
      <w:r w:rsidR="009B4424" w:rsidRPr="00632F1B">
        <w:rPr>
          <w:b/>
        </w:rPr>
        <w:t xml:space="preserve">: </w:t>
      </w:r>
      <w:r w:rsidR="009B4424">
        <w:rPr>
          <w:b/>
        </w:rPr>
        <w:t>When GC-PDCCH DMRS is used for transmission burst detection</w:t>
      </w:r>
      <w:r w:rsidR="009B4424" w:rsidRPr="009B4424">
        <w:rPr>
          <w:b/>
        </w:rPr>
        <w:t xml:space="preserve"> </w:t>
      </w:r>
      <w:r w:rsidR="009B4424">
        <w:rPr>
          <w:b/>
        </w:rPr>
        <w:t>for option 1, it would lead to large overhead and reduce the scheduling flexibility du</w:t>
      </w:r>
      <w:r>
        <w:rPr>
          <w:b/>
        </w:rPr>
        <w:t>e to the limited number of CCEs.</w:t>
      </w:r>
      <w:bookmarkEnd w:id="35"/>
    </w:p>
    <w:p w14:paraId="07C5FD45" w14:textId="2066858B" w:rsidR="00A44F96" w:rsidRDefault="00874E19" w:rsidP="00A44F96">
      <w:pPr>
        <w:jc w:val="both"/>
        <w:rPr>
          <w:lang w:val="en-GB"/>
        </w:rPr>
      </w:pPr>
      <w:r>
        <w:rPr>
          <w:lang w:val="en-GB" w:eastAsia="zh-TW"/>
        </w:rPr>
        <w:t>For option 2</w:t>
      </w:r>
      <w:r w:rsidR="001F5196">
        <w:rPr>
          <w:lang w:val="en-GB" w:eastAsia="zh-TW"/>
        </w:rPr>
        <w:t xml:space="preserve"> and 4</w:t>
      </w:r>
      <w:r>
        <w:rPr>
          <w:lang w:val="en-GB" w:eastAsia="zh-TW"/>
        </w:rPr>
        <w:t>, we assume that there</w:t>
      </w:r>
      <w:r w:rsidRPr="00874E19">
        <w:rPr>
          <w:lang w:val="en-GB" w:eastAsia="zh-TW"/>
        </w:rPr>
        <w:t xml:space="preserve"> </w:t>
      </w:r>
      <w:r>
        <w:rPr>
          <w:lang w:val="en-GB" w:eastAsia="zh-TW"/>
        </w:rPr>
        <w:t>one PDCCH symbol and one PDSCH DMRS</w:t>
      </w:r>
      <w:r w:rsidR="00255A8A">
        <w:rPr>
          <w:lang w:val="en-GB" w:eastAsia="zh-TW"/>
        </w:rPr>
        <w:t xml:space="preserve"> symbol for the initial partial-</w:t>
      </w:r>
      <w:r>
        <w:rPr>
          <w:lang w:val="en-GB" w:eastAsia="zh-TW"/>
        </w:rPr>
        <w:t xml:space="preserve">slot. </w:t>
      </w:r>
      <w:r w:rsidR="00F85F84">
        <w:rPr>
          <w:lang w:val="en-GB" w:eastAsia="zh-TW"/>
        </w:rPr>
        <w:t xml:space="preserve">For option 3, we assume the initial slot is composed by 4 3-symbol mini-slot and one 2-symbol mini-slot. </w:t>
      </w:r>
      <w:r w:rsidR="0089789F">
        <w:rPr>
          <w:lang w:val="en-GB"/>
        </w:rPr>
        <w:t>The simulation time is 10 seconds.</w:t>
      </w:r>
      <w:r w:rsidR="00A44F96">
        <w:rPr>
          <w:rFonts w:hint="eastAsia"/>
          <w:lang w:val="en-GB" w:eastAsia="zh-TW"/>
        </w:rPr>
        <w:t xml:space="preserve"> </w:t>
      </w:r>
      <w:r w:rsidR="00A44F96">
        <w:rPr>
          <w:lang w:val="en-GB" w:eastAsia="zh-TW"/>
        </w:rPr>
        <w:t>I</w:t>
      </w:r>
      <w:r w:rsidR="00A44F96">
        <w:rPr>
          <w:rFonts w:hint="eastAsia"/>
          <w:lang w:val="en-GB" w:eastAsia="zh-TW"/>
        </w:rPr>
        <w:t xml:space="preserve">n </w:t>
      </w:r>
      <w:r w:rsidR="00A44F96">
        <w:rPr>
          <w:lang w:val="en-GB" w:eastAsia="zh-TW"/>
        </w:rPr>
        <w:t>the simulation, we compute the overhead ratio contributed by the PDCCH, PDSCH DMRS and the reservation signals. The overhead ratio is defined as</w:t>
      </w:r>
    </w:p>
    <w:p w14:paraId="5191E47B" w14:textId="77777777" w:rsidR="00A44F96" w:rsidRPr="0015008F" w:rsidRDefault="00A44F96" w:rsidP="00A44F96">
      <w:pPr>
        <w:jc w:val="center"/>
        <w:rPr>
          <w:lang w:val="en-GB" w:eastAsia="zh-TW"/>
        </w:rPr>
      </w:pPr>
      <m:oMathPara>
        <m:oMath>
          <m:r>
            <m:rPr>
              <m:sty m:val="p"/>
            </m:rPr>
            <w:rPr>
              <w:rFonts w:ascii="Cambria Math" w:hAnsi="Cambria Math"/>
              <w:lang w:val="en-GB" w:eastAsia="zh-TW"/>
            </w:rPr>
            <m:t>E</m:t>
          </m:r>
          <m:d>
            <m:dPr>
              <m:begChr m:val="["/>
              <m:endChr m:val="]"/>
              <m:ctrlPr>
                <w:rPr>
                  <w:rFonts w:ascii="Cambria Math" w:hAnsi="Cambria Math"/>
                  <w:lang w:val="en-GB" w:eastAsia="zh-TW"/>
                </w:rPr>
              </m:ctrlPr>
            </m:dPr>
            <m:e>
              <m:f>
                <m:fPr>
                  <m:ctrlPr>
                    <w:rPr>
                      <w:rFonts w:ascii="Cambria Math" w:hAnsi="Cambria Math"/>
                      <w:lang w:val="en-GB" w:eastAsia="zh-TW"/>
                    </w:rPr>
                  </m:ctrlPr>
                </m:fPr>
                <m:num>
                  <m:r>
                    <w:rPr>
                      <w:rFonts w:ascii="Cambria Math" w:hAnsi="Cambria Math"/>
                      <w:lang w:val="en-GB" w:eastAsia="zh-TW"/>
                    </w:rPr>
                    <m:t>resource occupied by PDCCH, PDSCH DMRS, and reservation signals</m:t>
                  </m:r>
                </m:num>
                <m:den>
                  <m:r>
                    <w:rPr>
                      <w:rFonts w:ascii="Cambria Math" w:hAnsi="Cambria Math"/>
                      <w:lang w:val="en-GB" w:eastAsia="zh-TW"/>
                    </w:rPr>
                    <m:t>total resources of the partial slot</m:t>
                  </m:r>
                </m:den>
              </m:f>
            </m:e>
          </m:d>
          <m:r>
            <w:rPr>
              <w:rFonts w:ascii="Cambria Math" w:hAnsi="Cambria Math" w:hint="eastAsia"/>
              <w:lang w:val="en-GB" w:eastAsia="zh-TW"/>
            </w:rPr>
            <m:t>．</m:t>
          </m:r>
        </m:oMath>
      </m:oMathPara>
    </w:p>
    <w:p w14:paraId="377E6A6F" w14:textId="77777777" w:rsidR="00A44F96" w:rsidRPr="0089789F" w:rsidRDefault="00A44F96" w:rsidP="00874E19">
      <w:pPr>
        <w:jc w:val="both"/>
        <w:rPr>
          <w:lang w:val="en-GB" w:eastAsia="zh-TW"/>
        </w:rPr>
      </w:pPr>
    </w:p>
    <w:p w14:paraId="19793BE7" w14:textId="07CEFCAA" w:rsidR="0089789F" w:rsidRPr="0089789F" w:rsidRDefault="00A44F96" w:rsidP="00874E19">
      <w:pPr>
        <w:jc w:val="both"/>
        <w:rPr>
          <w:lang w:val="en-GB" w:eastAsia="zh-TW"/>
        </w:rPr>
      </w:pPr>
      <w:r>
        <w:object w:dxaOrig="21226" w:dyaOrig="8641" w14:anchorId="5FB3110A">
          <v:shape id="_x0000_i1030" type="#_x0000_t75" style="width:498.55pt;height:202.9pt" o:ole="">
            <v:imagedata r:id="rId26" o:title=""/>
          </v:shape>
          <o:OLEObject Type="Embed" ProgID="Visio.Drawing.15" ShapeID="_x0000_i1030" DrawAspect="Content" ObjectID="_1615384752" r:id="rId27"/>
        </w:object>
      </w:r>
    </w:p>
    <w:p w14:paraId="715FC88A" w14:textId="1CF19C90" w:rsidR="0015008F" w:rsidRDefault="0089789F" w:rsidP="00A44F96">
      <w:pPr>
        <w:pStyle w:val="Caption"/>
        <w:jc w:val="center"/>
        <w:rPr>
          <w:lang w:val="en-GB"/>
        </w:rPr>
      </w:pPr>
      <w:bookmarkStart w:id="36" w:name="_Ref1133426"/>
      <w:r>
        <w:t xml:space="preserve">Figure </w:t>
      </w:r>
      <w:r w:rsidR="00216BF9">
        <w:rPr>
          <w:noProof/>
        </w:rPr>
        <w:fldChar w:fldCharType="begin"/>
      </w:r>
      <w:r w:rsidR="00216BF9">
        <w:rPr>
          <w:noProof/>
        </w:rPr>
        <w:instrText xml:space="preserve"> SEQ Figure \* ARABIC </w:instrText>
      </w:r>
      <w:r w:rsidR="00216BF9">
        <w:rPr>
          <w:noProof/>
        </w:rPr>
        <w:fldChar w:fldCharType="separate"/>
      </w:r>
      <w:r w:rsidR="00B16B57">
        <w:rPr>
          <w:noProof/>
        </w:rPr>
        <w:t>10</w:t>
      </w:r>
      <w:r w:rsidR="00216BF9">
        <w:rPr>
          <w:noProof/>
        </w:rPr>
        <w:fldChar w:fldCharType="end"/>
      </w:r>
      <w:bookmarkEnd w:id="36"/>
      <w:r>
        <w:t xml:space="preserve"> Mini-slot configuration for option 1</w:t>
      </w:r>
    </w:p>
    <w:tbl>
      <w:tblPr>
        <w:tblStyle w:val="TableGrid"/>
        <w:tblW w:w="0" w:type="auto"/>
        <w:shd w:val="clear" w:color="auto" w:fill="FFFFFF" w:themeFill="background1"/>
        <w:tblLook w:val="0600" w:firstRow="0" w:lastRow="0" w:firstColumn="0" w:lastColumn="0" w:noHBand="1" w:noVBand="1"/>
      </w:tblPr>
      <w:tblGrid>
        <w:gridCol w:w="1129"/>
        <w:gridCol w:w="1129"/>
        <w:gridCol w:w="1130"/>
        <w:gridCol w:w="880"/>
        <w:gridCol w:w="825"/>
        <w:gridCol w:w="1130"/>
        <w:gridCol w:w="1130"/>
        <w:gridCol w:w="1130"/>
        <w:gridCol w:w="880"/>
        <w:gridCol w:w="825"/>
      </w:tblGrid>
      <w:tr w:rsidR="00F85F84" w:rsidRPr="0089789F" w14:paraId="7BB3A0B0" w14:textId="19DC6964" w:rsidTr="007417B5">
        <w:trPr>
          <w:trHeight w:val="345"/>
        </w:trPr>
        <w:tc>
          <w:tcPr>
            <w:tcW w:w="0" w:type="auto"/>
            <w:gridSpan w:val="10"/>
            <w:shd w:val="clear" w:color="auto" w:fill="D9D9D9" w:themeFill="background1" w:themeFillShade="D9"/>
          </w:tcPr>
          <w:p w14:paraId="37C3E1C4" w14:textId="5B7942D1" w:rsidR="00F85F84" w:rsidRDefault="00F85F84" w:rsidP="0089789F">
            <w:pPr>
              <w:jc w:val="center"/>
              <w:rPr>
                <w:lang w:val="en-GB"/>
              </w:rPr>
            </w:pPr>
            <w:r>
              <w:rPr>
                <w:lang w:val="en-GB"/>
              </w:rPr>
              <w:t>O</w:t>
            </w:r>
            <w:r w:rsidRPr="0089789F">
              <w:rPr>
                <w:lang w:val="en-GB"/>
              </w:rPr>
              <w:t>verhead ratio</w:t>
            </w:r>
            <w:r>
              <w:rPr>
                <w:lang w:val="en-GB"/>
              </w:rPr>
              <w:t xml:space="preserve"> </w:t>
            </w:r>
            <w:r w:rsidRPr="0089789F">
              <w:rPr>
                <w:lang w:val="en-GB"/>
              </w:rPr>
              <w:t>(%)</w:t>
            </w:r>
          </w:p>
        </w:tc>
      </w:tr>
      <w:tr w:rsidR="00F85F84" w:rsidRPr="0089789F" w14:paraId="4847A4A0" w14:textId="70B8FE22" w:rsidTr="00E02BDD">
        <w:trPr>
          <w:trHeight w:val="345"/>
        </w:trPr>
        <w:tc>
          <w:tcPr>
            <w:tcW w:w="0" w:type="auto"/>
            <w:gridSpan w:val="5"/>
            <w:shd w:val="clear" w:color="auto" w:fill="FFFFFF" w:themeFill="background1"/>
            <w:hideMark/>
          </w:tcPr>
          <w:p w14:paraId="6367A927" w14:textId="4266063C" w:rsidR="00F85F84" w:rsidRPr="0089789F" w:rsidRDefault="00F85F84" w:rsidP="0089789F">
            <w:pPr>
              <w:jc w:val="center"/>
              <w:rPr>
                <w:lang w:val="en-GB"/>
              </w:rPr>
            </w:pPr>
            <w:r w:rsidRPr="0089789F">
              <w:rPr>
                <w:lang w:val="en-GB"/>
              </w:rPr>
              <w:t>DMRS configuration type1</w:t>
            </w:r>
          </w:p>
        </w:tc>
        <w:tc>
          <w:tcPr>
            <w:tcW w:w="0" w:type="auto"/>
            <w:gridSpan w:val="5"/>
            <w:shd w:val="clear" w:color="auto" w:fill="FFFFFF" w:themeFill="background1"/>
            <w:hideMark/>
          </w:tcPr>
          <w:p w14:paraId="03FA47B4" w14:textId="12A7A5F3" w:rsidR="00F85F84" w:rsidRPr="0089789F" w:rsidRDefault="00F85F84" w:rsidP="0089789F">
            <w:pPr>
              <w:jc w:val="center"/>
              <w:rPr>
                <w:lang w:val="en-GB"/>
              </w:rPr>
            </w:pPr>
            <w:r w:rsidRPr="0089789F">
              <w:rPr>
                <w:lang w:val="en-GB"/>
              </w:rPr>
              <w:t>DMRS configuration type2</w:t>
            </w:r>
          </w:p>
        </w:tc>
      </w:tr>
      <w:tr w:rsidR="00F85F84" w:rsidRPr="0089789F" w14:paraId="40615B50" w14:textId="339D86DA" w:rsidTr="00E02BDD">
        <w:trPr>
          <w:trHeight w:val="330"/>
        </w:trPr>
        <w:tc>
          <w:tcPr>
            <w:tcW w:w="0" w:type="auto"/>
            <w:gridSpan w:val="3"/>
            <w:shd w:val="clear" w:color="auto" w:fill="FFFFFF" w:themeFill="background1"/>
            <w:hideMark/>
          </w:tcPr>
          <w:p w14:paraId="6FFE977A" w14:textId="77777777" w:rsidR="00F85F84" w:rsidRPr="0089789F" w:rsidRDefault="00F85F84" w:rsidP="0089789F">
            <w:pPr>
              <w:jc w:val="center"/>
              <w:rPr>
                <w:lang w:val="en-GB"/>
              </w:rPr>
            </w:pPr>
            <w:r w:rsidRPr="0089789F">
              <w:rPr>
                <w:lang w:val="en-GB"/>
              </w:rPr>
              <w:t>Option 1</w:t>
            </w:r>
          </w:p>
        </w:tc>
        <w:tc>
          <w:tcPr>
            <w:tcW w:w="0" w:type="auto"/>
            <w:vMerge w:val="restart"/>
            <w:shd w:val="clear" w:color="auto" w:fill="FFFFFF" w:themeFill="background1"/>
            <w:hideMark/>
          </w:tcPr>
          <w:p w14:paraId="15061357" w14:textId="1401F2FE" w:rsidR="00F85F84" w:rsidRPr="0089789F" w:rsidRDefault="00F85F84" w:rsidP="0089789F">
            <w:pPr>
              <w:jc w:val="center"/>
              <w:rPr>
                <w:lang w:val="en-GB"/>
              </w:rPr>
            </w:pPr>
            <w:r w:rsidRPr="0089789F">
              <w:rPr>
                <w:lang w:val="en-GB"/>
              </w:rPr>
              <w:t>Option 2/4</w:t>
            </w:r>
          </w:p>
        </w:tc>
        <w:tc>
          <w:tcPr>
            <w:tcW w:w="0" w:type="auto"/>
            <w:vMerge w:val="restart"/>
            <w:shd w:val="clear" w:color="auto" w:fill="FFFFFF" w:themeFill="background1"/>
          </w:tcPr>
          <w:p w14:paraId="6449A3EE" w14:textId="65B1ABD6" w:rsidR="00F85F84" w:rsidRPr="0089789F" w:rsidRDefault="00F85F84" w:rsidP="0089789F">
            <w:pPr>
              <w:jc w:val="center"/>
              <w:rPr>
                <w:lang w:val="en-GB" w:eastAsia="zh-TW"/>
              </w:rPr>
            </w:pPr>
            <w:r>
              <w:rPr>
                <w:lang w:val="en-GB" w:eastAsia="zh-TW"/>
              </w:rPr>
              <w:t>Option 3</w:t>
            </w:r>
          </w:p>
        </w:tc>
        <w:tc>
          <w:tcPr>
            <w:tcW w:w="0" w:type="auto"/>
            <w:gridSpan w:val="3"/>
            <w:shd w:val="clear" w:color="auto" w:fill="FFFFFF" w:themeFill="background1"/>
            <w:hideMark/>
          </w:tcPr>
          <w:p w14:paraId="2520B95D" w14:textId="1AD12373" w:rsidR="00F85F84" w:rsidRPr="0089789F" w:rsidRDefault="00F85F84" w:rsidP="0089789F">
            <w:pPr>
              <w:jc w:val="center"/>
              <w:rPr>
                <w:lang w:val="en-GB"/>
              </w:rPr>
            </w:pPr>
            <w:r w:rsidRPr="0089789F">
              <w:rPr>
                <w:lang w:val="en-GB"/>
              </w:rPr>
              <w:t>Option 1</w:t>
            </w:r>
          </w:p>
        </w:tc>
        <w:tc>
          <w:tcPr>
            <w:tcW w:w="0" w:type="auto"/>
            <w:vMerge w:val="restart"/>
            <w:shd w:val="clear" w:color="auto" w:fill="FFFFFF" w:themeFill="background1"/>
            <w:hideMark/>
          </w:tcPr>
          <w:p w14:paraId="7373E692" w14:textId="35E4D111" w:rsidR="00F85F84" w:rsidRPr="0089789F" w:rsidRDefault="00F85F84" w:rsidP="0089789F">
            <w:pPr>
              <w:jc w:val="center"/>
              <w:rPr>
                <w:lang w:val="en-GB"/>
              </w:rPr>
            </w:pPr>
            <w:r w:rsidRPr="0089789F">
              <w:rPr>
                <w:lang w:val="en-GB"/>
              </w:rPr>
              <w:t>Option 2/4</w:t>
            </w:r>
          </w:p>
        </w:tc>
        <w:tc>
          <w:tcPr>
            <w:tcW w:w="0" w:type="auto"/>
            <w:vMerge w:val="restart"/>
            <w:shd w:val="clear" w:color="auto" w:fill="FFFFFF" w:themeFill="background1"/>
          </w:tcPr>
          <w:p w14:paraId="3D4B3775" w14:textId="1ED71E42" w:rsidR="00F85F84" w:rsidRPr="0089789F" w:rsidRDefault="00F85F84" w:rsidP="0089789F">
            <w:pPr>
              <w:jc w:val="center"/>
              <w:rPr>
                <w:lang w:val="en-GB"/>
              </w:rPr>
            </w:pPr>
            <w:r>
              <w:rPr>
                <w:lang w:val="en-GB" w:eastAsia="zh-TW"/>
              </w:rPr>
              <w:t>Option 3</w:t>
            </w:r>
          </w:p>
        </w:tc>
      </w:tr>
      <w:tr w:rsidR="00F85F84" w:rsidRPr="0089789F" w14:paraId="0397D644" w14:textId="099B4A51" w:rsidTr="00E02BDD">
        <w:trPr>
          <w:trHeight w:val="330"/>
        </w:trPr>
        <w:tc>
          <w:tcPr>
            <w:tcW w:w="0" w:type="auto"/>
            <w:shd w:val="clear" w:color="auto" w:fill="FFFFFF" w:themeFill="background1"/>
            <w:hideMark/>
          </w:tcPr>
          <w:p w14:paraId="71908381" w14:textId="77777777" w:rsidR="00F85F84" w:rsidRPr="0089789F" w:rsidRDefault="00F85F84" w:rsidP="0089789F">
            <w:pPr>
              <w:jc w:val="center"/>
              <w:rPr>
                <w:lang w:val="en-GB"/>
              </w:rPr>
            </w:pPr>
            <w:r w:rsidRPr="0089789F">
              <w:rPr>
                <w:lang w:val="en-GB"/>
              </w:rPr>
              <w:t>2 symbol mini-slot</w:t>
            </w:r>
          </w:p>
        </w:tc>
        <w:tc>
          <w:tcPr>
            <w:tcW w:w="0" w:type="auto"/>
            <w:shd w:val="clear" w:color="auto" w:fill="FFFFFF" w:themeFill="background1"/>
            <w:hideMark/>
          </w:tcPr>
          <w:p w14:paraId="5011EBC4" w14:textId="77777777" w:rsidR="00F85F84" w:rsidRPr="0089789F" w:rsidRDefault="00F85F84" w:rsidP="0089789F">
            <w:pPr>
              <w:jc w:val="center"/>
              <w:rPr>
                <w:lang w:val="en-GB"/>
              </w:rPr>
            </w:pPr>
            <w:r w:rsidRPr="0089789F">
              <w:rPr>
                <w:lang w:val="en-GB"/>
              </w:rPr>
              <w:t>4 symbol mini-slot</w:t>
            </w:r>
          </w:p>
        </w:tc>
        <w:tc>
          <w:tcPr>
            <w:tcW w:w="0" w:type="auto"/>
            <w:shd w:val="clear" w:color="auto" w:fill="FFFFFF" w:themeFill="background1"/>
            <w:hideMark/>
          </w:tcPr>
          <w:p w14:paraId="5A8E9A70" w14:textId="77777777" w:rsidR="00F85F84" w:rsidRPr="0089789F" w:rsidRDefault="00F85F84" w:rsidP="0089789F">
            <w:pPr>
              <w:jc w:val="center"/>
              <w:rPr>
                <w:lang w:val="en-GB"/>
              </w:rPr>
            </w:pPr>
            <w:r w:rsidRPr="0089789F">
              <w:rPr>
                <w:lang w:val="en-GB"/>
              </w:rPr>
              <w:t>7 symbol mini-slot</w:t>
            </w:r>
          </w:p>
        </w:tc>
        <w:tc>
          <w:tcPr>
            <w:tcW w:w="0" w:type="auto"/>
            <w:vMerge/>
            <w:shd w:val="clear" w:color="auto" w:fill="FFFFFF" w:themeFill="background1"/>
            <w:hideMark/>
          </w:tcPr>
          <w:p w14:paraId="2BC7AB88" w14:textId="77777777" w:rsidR="00F85F84" w:rsidRPr="0089789F" w:rsidRDefault="00F85F84" w:rsidP="0089789F">
            <w:pPr>
              <w:jc w:val="center"/>
              <w:rPr>
                <w:lang w:val="en-GB"/>
              </w:rPr>
            </w:pPr>
          </w:p>
        </w:tc>
        <w:tc>
          <w:tcPr>
            <w:tcW w:w="0" w:type="auto"/>
            <w:vMerge/>
            <w:shd w:val="clear" w:color="auto" w:fill="FFFFFF" w:themeFill="background1"/>
          </w:tcPr>
          <w:p w14:paraId="685E404C" w14:textId="77777777" w:rsidR="00F85F84" w:rsidRPr="0089789F" w:rsidRDefault="00F85F84" w:rsidP="0089789F">
            <w:pPr>
              <w:jc w:val="center"/>
              <w:rPr>
                <w:lang w:val="en-GB"/>
              </w:rPr>
            </w:pPr>
          </w:p>
        </w:tc>
        <w:tc>
          <w:tcPr>
            <w:tcW w:w="0" w:type="auto"/>
            <w:shd w:val="clear" w:color="auto" w:fill="FFFFFF" w:themeFill="background1"/>
            <w:hideMark/>
          </w:tcPr>
          <w:p w14:paraId="260C4904" w14:textId="7822C14B" w:rsidR="00F85F84" w:rsidRPr="0089789F" w:rsidRDefault="00F85F84" w:rsidP="0089789F">
            <w:pPr>
              <w:jc w:val="center"/>
              <w:rPr>
                <w:lang w:val="en-GB"/>
              </w:rPr>
            </w:pPr>
            <w:r w:rsidRPr="0089789F">
              <w:rPr>
                <w:lang w:val="en-GB"/>
              </w:rPr>
              <w:t>2 symbol mini-slot</w:t>
            </w:r>
          </w:p>
        </w:tc>
        <w:tc>
          <w:tcPr>
            <w:tcW w:w="0" w:type="auto"/>
            <w:shd w:val="clear" w:color="auto" w:fill="FFFFFF" w:themeFill="background1"/>
            <w:hideMark/>
          </w:tcPr>
          <w:p w14:paraId="4059D24E" w14:textId="77777777" w:rsidR="00F85F84" w:rsidRPr="0089789F" w:rsidRDefault="00F85F84" w:rsidP="0089789F">
            <w:pPr>
              <w:jc w:val="center"/>
              <w:rPr>
                <w:lang w:val="en-GB"/>
              </w:rPr>
            </w:pPr>
            <w:r w:rsidRPr="0089789F">
              <w:rPr>
                <w:lang w:val="en-GB"/>
              </w:rPr>
              <w:t>4 symbol mini-slot</w:t>
            </w:r>
          </w:p>
        </w:tc>
        <w:tc>
          <w:tcPr>
            <w:tcW w:w="0" w:type="auto"/>
            <w:shd w:val="clear" w:color="auto" w:fill="FFFFFF" w:themeFill="background1"/>
            <w:hideMark/>
          </w:tcPr>
          <w:p w14:paraId="50E5C87C" w14:textId="77777777" w:rsidR="00F85F84" w:rsidRPr="0089789F" w:rsidRDefault="00F85F84" w:rsidP="0089789F">
            <w:pPr>
              <w:jc w:val="center"/>
              <w:rPr>
                <w:lang w:val="en-GB"/>
              </w:rPr>
            </w:pPr>
            <w:r w:rsidRPr="0089789F">
              <w:rPr>
                <w:lang w:val="en-GB"/>
              </w:rPr>
              <w:t>7 symbol mini-slot</w:t>
            </w:r>
          </w:p>
        </w:tc>
        <w:tc>
          <w:tcPr>
            <w:tcW w:w="0" w:type="auto"/>
            <w:vMerge/>
            <w:shd w:val="clear" w:color="auto" w:fill="FFFFFF" w:themeFill="background1"/>
            <w:hideMark/>
          </w:tcPr>
          <w:p w14:paraId="1A492832" w14:textId="77777777" w:rsidR="00F85F84" w:rsidRPr="0089789F" w:rsidRDefault="00F85F84" w:rsidP="0089789F">
            <w:pPr>
              <w:rPr>
                <w:lang w:val="en-GB"/>
              </w:rPr>
            </w:pPr>
          </w:p>
        </w:tc>
        <w:tc>
          <w:tcPr>
            <w:tcW w:w="0" w:type="auto"/>
            <w:vMerge/>
            <w:shd w:val="clear" w:color="auto" w:fill="FFFFFF" w:themeFill="background1"/>
          </w:tcPr>
          <w:p w14:paraId="257EAB7E" w14:textId="77777777" w:rsidR="00F85F84" w:rsidRPr="0089789F" w:rsidRDefault="00F85F84" w:rsidP="0089789F">
            <w:pPr>
              <w:rPr>
                <w:lang w:val="en-GB"/>
              </w:rPr>
            </w:pPr>
          </w:p>
        </w:tc>
      </w:tr>
      <w:tr w:rsidR="00F85F84" w:rsidRPr="0089789F" w14:paraId="15385887" w14:textId="0785BEBE" w:rsidTr="00E02BDD">
        <w:trPr>
          <w:trHeight w:val="345"/>
        </w:trPr>
        <w:tc>
          <w:tcPr>
            <w:tcW w:w="0" w:type="auto"/>
            <w:shd w:val="clear" w:color="auto" w:fill="FFFFFF" w:themeFill="background1"/>
            <w:vAlign w:val="center"/>
            <w:hideMark/>
          </w:tcPr>
          <w:p w14:paraId="6E7164DF" w14:textId="713A89EA" w:rsidR="00F85F84" w:rsidRPr="0089789F" w:rsidRDefault="00F85F84" w:rsidP="002C29A9">
            <w:pPr>
              <w:jc w:val="center"/>
              <w:rPr>
                <w:lang w:val="en-GB"/>
              </w:rPr>
            </w:pPr>
            <w:r>
              <w:rPr>
                <w:rFonts w:hint="eastAsia"/>
                <w:color w:val="000000"/>
              </w:rPr>
              <w:t>81</w:t>
            </w:r>
          </w:p>
        </w:tc>
        <w:tc>
          <w:tcPr>
            <w:tcW w:w="0" w:type="auto"/>
            <w:shd w:val="clear" w:color="auto" w:fill="FFFFFF" w:themeFill="background1"/>
            <w:vAlign w:val="center"/>
            <w:hideMark/>
          </w:tcPr>
          <w:p w14:paraId="0F37A957" w14:textId="72205377" w:rsidR="00F85F84" w:rsidRPr="0089789F" w:rsidRDefault="00F85F84" w:rsidP="002C29A9">
            <w:pPr>
              <w:jc w:val="center"/>
              <w:rPr>
                <w:lang w:val="en-GB"/>
              </w:rPr>
            </w:pPr>
            <w:r>
              <w:rPr>
                <w:rFonts w:hint="eastAsia"/>
                <w:color w:val="000000"/>
              </w:rPr>
              <w:t>71</w:t>
            </w:r>
          </w:p>
        </w:tc>
        <w:tc>
          <w:tcPr>
            <w:tcW w:w="0" w:type="auto"/>
            <w:shd w:val="clear" w:color="auto" w:fill="FFFFFF" w:themeFill="background1"/>
            <w:vAlign w:val="center"/>
            <w:hideMark/>
          </w:tcPr>
          <w:p w14:paraId="6568187D" w14:textId="6AD12B86" w:rsidR="00F85F84" w:rsidRPr="0089789F" w:rsidRDefault="00F85F84" w:rsidP="002C29A9">
            <w:pPr>
              <w:jc w:val="center"/>
              <w:rPr>
                <w:lang w:val="en-GB"/>
              </w:rPr>
            </w:pPr>
            <w:r>
              <w:rPr>
                <w:rFonts w:hint="eastAsia"/>
                <w:color w:val="000000"/>
              </w:rPr>
              <w:t>70</w:t>
            </w:r>
          </w:p>
        </w:tc>
        <w:tc>
          <w:tcPr>
            <w:tcW w:w="0" w:type="auto"/>
            <w:shd w:val="clear" w:color="auto" w:fill="FFFFFF" w:themeFill="background1"/>
            <w:vAlign w:val="center"/>
            <w:hideMark/>
          </w:tcPr>
          <w:p w14:paraId="658061DA" w14:textId="3AE907AE" w:rsidR="00F85F84" w:rsidRPr="0089789F" w:rsidRDefault="00F85F84" w:rsidP="002C29A9">
            <w:pPr>
              <w:jc w:val="center"/>
              <w:rPr>
                <w:lang w:val="en-GB"/>
              </w:rPr>
            </w:pPr>
            <w:r>
              <w:rPr>
                <w:rFonts w:hint="eastAsia"/>
                <w:color w:val="000000"/>
              </w:rPr>
              <w:t>32</w:t>
            </w:r>
          </w:p>
        </w:tc>
        <w:tc>
          <w:tcPr>
            <w:tcW w:w="0" w:type="auto"/>
            <w:shd w:val="clear" w:color="auto" w:fill="FFFFFF" w:themeFill="background1"/>
          </w:tcPr>
          <w:p w14:paraId="5584DC11" w14:textId="79693DD2" w:rsidR="00F85F84" w:rsidRDefault="0069358E" w:rsidP="002C29A9">
            <w:pPr>
              <w:jc w:val="center"/>
              <w:rPr>
                <w:color w:val="000000"/>
                <w:lang w:eastAsia="zh-TW"/>
              </w:rPr>
            </w:pPr>
            <w:r>
              <w:rPr>
                <w:color w:val="000000"/>
                <w:lang w:eastAsia="zh-TW"/>
              </w:rPr>
              <w:t>75</w:t>
            </w:r>
          </w:p>
        </w:tc>
        <w:tc>
          <w:tcPr>
            <w:tcW w:w="0" w:type="auto"/>
            <w:shd w:val="clear" w:color="auto" w:fill="FFFFFF" w:themeFill="background1"/>
            <w:vAlign w:val="center"/>
            <w:hideMark/>
          </w:tcPr>
          <w:p w14:paraId="0936DE5C" w14:textId="02D58CBD" w:rsidR="00F85F84" w:rsidRPr="0089789F" w:rsidRDefault="00F85F84" w:rsidP="002C29A9">
            <w:pPr>
              <w:jc w:val="center"/>
              <w:rPr>
                <w:lang w:val="en-GB"/>
              </w:rPr>
            </w:pPr>
            <w:r>
              <w:rPr>
                <w:rFonts w:hint="eastAsia"/>
                <w:color w:val="000000"/>
              </w:rPr>
              <w:t>75</w:t>
            </w:r>
          </w:p>
        </w:tc>
        <w:tc>
          <w:tcPr>
            <w:tcW w:w="0" w:type="auto"/>
            <w:shd w:val="clear" w:color="auto" w:fill="FFFFFF" w:themeFill="background1"/>
            <w:vAlign w:val="center"/>
            <w:hideMark/>
          </w:tcPr>
          <w:p w14:paraId="18FD340F" w14:textId="0440EC73" w:rsidR="00F85F84" w:rsidRPr="0089789F" w:rsidRDefault="00F85F84" w:rsidP="002C29A9">
            <w:pPr>
              <w:jc w:val="center"/>
              <w:rPr>
                <w:lang w:val="en-GB"/>
              </w:rPr>
            </w:pPr>
            <w:r>
              <w:rPr>
                <w:rFonts w:hint="eastAsia"/>
                <w:color w:val="000000"/>
              </w:rPr>
              <w:t>67</w:t>
            </w:r>
          </w:p>
        </w:tc>
        <w:tc>
          <w:tcPr>
            <w:tcW w:w="0" w:type="auto"/>
            <w:shd w:val="clear" w:color="auto" w:fill="FFFFFF" w:themeFill="background1"/>
            <w:vAlign w:val="center"/>
            <w:hideMark/>
          </w:tcPr>
          <w:p w14:paraId="44C2E59C" w14:textId="3D66C827" w:rsidR="00F85F84" w:rsidRPr="0089789F" w:rsidRDefault="00F85F84" w:rsidP="002C29A9">
            <w:pPr>
              <w:jc w:val="center"/>
              <w:rPr>
                <w:lang w:val="en-GB"/>
              </w:rPr>
            </w:pPr>
            <w:r>
              <w:rPr>
                <w:rFonts w:hint="eastAsia"/>
                <w:color w:val="000000"/>
              </w:rPr>
              <w:t>69</w:t>
            </w:r>
          </w:p>
        </w:tc>
        <w:tc>
          <w:tcPr>
            <w:tcW w:w="0" w:type="auto"/>
            <w:shd w:val="clear" w:color="auto" w:fill="FFFFFF" w:themeFill="background1"/>
            <w:vAlign w:val="center"/>
            <w:hideMark/>
          </w:tcPr>
          <w:p w14:paraId="03EF7A6D" w14:textId="0396B352" w:rsidR="00F85F84" w:rsidRPr="0089789F" w:rsidRDefault="00F85F84" w:rsidP="002C29A9">
            <w:pPr>
              <w:jc w:val="center"/>
              <w:rPr>
                <w:lang w:val="en-GB"/>
              </w:rPr>
            </w:pPr>
            <w:r>
              <w:rPr>
                <w:rFonts w:hint="eastAsia"/>
                <w:color w:val="000000"/>
              </w:rPr>
              <w:t>30</w:t>
            </w:r>
          </w:p>
        </w:tc>
        <w:tc>
          <w:tcPr>
            <w:tcW w:w="0" w:type="auto"/>
            <w:shd w:val="clear" w:color="auto" w:fill="FFFFFF" w:themeFill="background1"/>
          </w:tcPr>
          <w:p w14:paraId="30F33AD1" w14:textId="203DEA43" w:rsidR="00F85F84" w:rsidRDefault="00F85F84" w:rsidP="0069358E">
            <w:pPr>
              <w:jc w:val="center"/>
              <w:rPr>
                <w:color w:val="000000"/>
                <w:lang w:eastAsia="zh-TW"/>
              </w:rPr>
            </w:pPr>
            <w:r>
              <w:rPr>
                <w:rFonts w:hint="eastAsia"/>
                <w:color w:val="000000"/>
                <w:lang w:eastAsia="zh-TW"/>
              </w:rPr>
              <w:t>7</w:t>
            </w:r>
            <w:r w:rsidR="0069358E">
              <w:rPr>
                <w:color w:val="000000"/>
                <w:lang w:eastAsia="zh-TW"/>
              </w:rPr>
              <w:t>1</w:t>
            </w:r>
          </w:p>
        </w:tc>
      </w:tr>
    </w:tbl>
    <w:p w14:paraId="7C6809C3" w14:textId="26B770BA" w:rsidR="0089789F" w:rsidRDefault="0089789F" w:rsidP="0015008F">
      <w:pPr>
        <w:pStyle w:val="Caption"/>
        <w:spacing w:beforeLines="50" w:before="120"/>
        <w:jc w:val="center"/>
        <w:rPr>
          <w:lang w:val="en-GB"/>
        </w:rPr>
      </w:pPr>
      <w:bookmarkStart w:id="37" w:name="_Ref1134686"/>
      <w:r>
        <w:t xml:space="preserve">Table </w:t>
      </w:r>
      <w:r w:rsidR="00216BF9">
        <w:rPr>
          <w:noProof/>
        </w:rPr>
        <w:fldChar w:fldCharType="begin"/>
      </w:r>
      <w:r w:rsidR="00216BF9">
        <w:rPr>
          <w:noProof/>
        </w:rPr>
        <w:instrText xml:space="preserve"> SEQ Table \* ARABIC </w:instrText>
      </w:r>
      <w:r w:rsidR="00216BF9">
        <w:rPr>
          <w:noProof/>
        </w:rPr>
        <w:fldChar w:fldCharType="separate"/>
      </w:r>
      <w:r w:rsidR="00D5446B">
        <w:rPr>
          <w:noProof/>
        </w:rPr>
        <w:t>2</w:t>
      </w:r>
      <w:r w:rsidR="00216BF9">
        <w:rPr>
          <w:noProof/>
        </w:rPr>
        <w:fldChar w:fldCharType="end"/>
      </w:r>
      <w:bookmarkEnd w:id="37"/>
      <w:r>
        <w:t xml:space="preserve"> overhead comparison for the PDSCH transmission options</w:t>
      </w:r>
    </w:p>
    <w:p w14:paraId="3E4B75CD" w14:textId="504960A5" w:rsidR="0089789F" w:rsidRPr="00874E19" w:rsidRDefault="0089789F" w:rsidP="00632F1B">
      <w:pPr>
        <w:jc w:val="both"/>
        <w:rPr>
          <w:lang w:val="en-GB"/>
        </w:rPr>
      </w:pPr>
      <w:r>
        <w:rPr>
          <w:lang w:val="en-GB"/>
        </w:rPr>
        <w:fldChar w:fldCharType="begin"/>
      </w:r>
      <w:r>
        <w:rPr>
          <w:lang w:val="en-GB"/>
        </w:rPr>
        <w:instrText xml:space="preserve"> REF _Ref1134686 \h </w:instrText>
      </w:r>
      <w:r w:rsidR="00632F1B">
        <w:rPr>
          <w:lang w:val="en-GB"/>
        </w:rPr>
        <w:instrText xml:space="preserve"> \* MERGEFORMAT </w:instrText>
      </w:r>
      <w:r>
        <w:rPr>
          <w:lang w:val="en-GB"/>
        </w:rPr>
      </w:r>
      <w:r>
        <w:rPr>
          <w:lang w:val="en-GB"/>
        </w:rPr>
        <w:fldChar w:fldCharType="separate"/>
      </w:r>
      <w:r w:rsidR="00825EBB">
        <w:t xml:space="preserve">Table </w:t>
      </w:r>
      <w:r w:rsidR="00825EBB">
        <w:rPr>
          <w:noProof/>
        </w:rPr>
        <w:t>2</w:t>
      </w:r>
      <w:r>
        <w:rPr>
          <w:lang w:val="en-GB"/>
        </w:rPr>
        <w:fldChar w:fldCharType="end"/>
      </w:r>
      <w:r>
        <w:rPr>
          <w:lang w:val="en-GB"/>
        </w:rPr>
        <w:t xml:space="preserve"> shows the results of the simulation. From the results, we can see that t</w:t>
      </w:r>
      <w:r w:rsidRPr="0089789F">
        <w:rPr>
          <w:lang w:val="en-GB"/>
        </w:rPr>
        <w:t xml:space="preserve">he overhead of option 1 is approximately </w:t>
      </w:r>
      <w:r>
        <w:rPr>
          <w:lang w:val="en-GB"/>
        </w:rPr>
        <w:t>2</w:t>
      </w:r>
      <w:r w:rsidRPr="0089789F">
        <w:rPr>
          <w:lang w:val="en-GB"/>
        </w:rPr>
        <w:t xml:space="preserve"> times </w:t>
      </w:r>
      <w:r>
        <w:rPr>
          <w:lang w:val="en-GB"/>
        </w:rPr>
        <w:t xml:space="preserve">as </w:t>
      </w:r>
      <w:r w:rsidRPr="0089789F">
        <w:rPr>
          <w:lang w:val="en-GB"/>
        </w:rPr>
        <w:t xml:space="preserve">large </w:t>
      </w:r>
      <w:r>
        <w:rPr>
          <w:lang w:val="en-GB"/>
        </w:rPr>
        <w:t>as option 2 or 4</w:t>
      </w:r>
      <w:r w:rsidRPr="0089789F">
        <w:rPr>
          <w:lang w:val="en-GB"/>
        </w:rPr>
        <w:t>.</w:t>
      </w:r>
      <w:r>
        <w:rPr>
          <w:lang w:val="en-GB"/>
        </w:rPr>
        <w:t xml:space="preserve"> We can a</w:t>
      </w:r>
      <w:r w:rsidR="00632F1B">
        <w:rPr>
          <w:lang w:val="en-GB"/>
        </w:rPr>
        <w:t>lso see that for option1, 2 symbol mini-slots would introduce more overhead than 4 or 7 symbol mini-slot.</w:t>
      </w:r>
    </w:p>
    <w:p w14:paraId="374BC224" w14:textId="4F02130E" w:rsidR="002C3875" w:rsidRDefault="00F85DC4" w:rsidP="00252D62">
      <w:pPr>
        <w:rPr>
          <w:b/>
          <w:lang w:val="en-GB"/>
        </w:rPr>
      </w:pPr>
      <w:bookmarkStart w:id="38" w:name="Observation_overhead_4"/>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18</w:t>
      </w:r>
      <w:r>
        <w:rPr>
          <w:rFonts w:eastAsia="SimSun"/>
          <w:b/>
          <w:lang w:eastAsia="zh-CN"/>
        </w:rPr>
        <w:fldChar w:fldCharType="end"/>
      </w:r>
      <w:r w:rsidR="00632F1B" w:rsidRPr="00632F1B">
        <w:rPr>
          <w:b/>
        </w:rPr>
        <w:t xml:space="preserve">: </w:t>
      </w:r>
      <w:r w:rsidR="00632F1B" w:rsidRPr="00632F1B">
        <w:rPr>
          <w:b/>
          <w:lang w:val="en-GB"/>
        </w:rPr>
        <w:t>The overhead of option 1 is approximately 2 times larger than that of option 2 or 4.</w:t>
      </w:r>
      <w:bookmarkEnd w:id="38"/>
    </w:p>
    <w:p w14:paraId="5C493E3F" w14:textId="60E9322B" w:rsidR="00525AAC" w:rsidRPr="00662C91" w:rsidRDefault="00F85DC4" w:rsidP="00252D62">
      <w:pPr>
        <w:rPr>
          <w:b/>
          <w:lang w:val="en-GB"/>
        </w:rPr>
      </w:pPr>
      <w:bookmarkStart w:id="39" w:name="Observation_overhead_5"/>
      <w:r>
        <w:rPr>
          <w:rFonts w:eastAsia="SimSun"/>
          <w:b/>
          <w:lang w:eastAsia="zh-CN"/>
        </w:rPr>
        <w:t xml:space="preserve">Observation </w:t>
      </w:r>
      <w:r>
        <w:rPr>
          <w:rFonts w:eastAsia="SimSun"/>
          <w:b/>
          <w:lang w:eastAsia="zh-CN"/>
        </w:rPr>
        <w:fldChar w:fldCharType="begin"/>
      </w:r>
      <w:r>
        <w:rPr>
          <w:rFonts w:eastAsia="SimSun"/>
          <w:b/>
          <w:lang w:eastAsia="zh-CN"/>
        </w:rPr>
        <w:instrText xml:space="preserve"> seq observations </w:instrText>
      </w:r>
      <w:r>
        <w:rPr>
          <w:rFonts w:eastAsia="SimSun"/>
          <w:b/>
          <w:lang w:eastAsia="zh-CN"/>
        </w:rPr>
        <w:fldChar w:fldCharType="separate"/>
      </w:r>
      <w:r w:rsidR="00825EBB">
        <w:rPr>
          <w:rFonts w:eastAsia="SimSun"/>
          <w:b/>
          <w:noProof/>
          <w:lang w:eastAsia="zh-CN"/>
        </w:rPr>
        <w:t>19</w:t>
      </w:r>
      <w:r>
        <w:rPr>
          <w:rFonts w:eastAsia="SimSun"/>
          <w:b/>
          <w:lang w:eastAsia="zh-CN"/>
        </w:rPr>
        <w:fldChar w:fldCharType="end"/>
      </w:r>
      <w:r w:rsidR="00632F1B" w:rsidRPr="00632F1B">
        <w:rPr>
          <w:b/>
        </w:rPr>
        <w:t xml:space="preserve">: </w:t>
      </w:r>
      <w:r w:rsidR="00632F1B">
        <w:rPr>
          <w:rFonts w:hint="eastAsia"/>
          <w:b/>
          <w:lang w:val="en-GB" w:eastAsia="zh-TW"/>
        </w:rPr>
        <w:t>F</w:t>
      </w:r>
      <w:r w:rsidR="00632F1B" w:rsidRPr="00632F1B">
        <w:rPr>
          <w:b/>
          <w:lang w:val="en-GB"/>
        </w:rPr>
        <w:t>or option</w:t>
      </w:r>
      <w:r w:rsidR="000F3C0D">
        <w:rPr>
          <w:b/>
          <w:lang w:val="en-GB"/>
        </w:rPr>
        <w:t xml:space="preserve"> </w:t>
      </w:r>
      <w:r w:rsidR="00632F1B" w:rsidRPr="00632F1B">
        <w:rPr>
          <w:b/>
          <w:lang w:val="en-GB"/>
        </w:rPr>
        <w:t>1, 2 symbol mini-slots would introduce more overhead than 4 or 7 symbol mini-slot.</w:t>
      </w:r>
      <w:bookmarkEnd w:id="39"/>
    </w:p>
    <w:p w14:paraId="591DD095" w14:textId="5FB133EE" w:rsidR="00D40D66" w:rsidRPr="00707323" w:rsidRDefault="00D40D66" w:rsidP="00252D62">
      <w:pPr>
        <w:pStyle w:val="Heading1"/>
        <w:rPr>
          <w:color w:val="000000" w:themeColor="text1"/>
        </w:rPr>
      </w:pPr>
      <w:r>
        <w:rPr>
          <w:lang w:eastAsia="zh-CN"/>
        </w:rPr>
        <w:t>PDCCH Monitoring for NR-U Operation</w:t>
      </w:r>
    </w:p>
    <w:p w14:paraId="2E1AEF51" w14:textId="3CBC8846" w:rsidR="00BD05A1" w:rsidRPr="00BD05A1" w:rsidRDefault="00773575" w:rsidP="00BD05A1">
      <w:pPr>
        <w:jc w:val="both"/>
        <w:rPr>
          <w:color w:val="000000" w:themeColor="text1"/>
        </w:rPr>
      </w:pPr>
      <w:r w:rsidRPr="00773575">
        <w:rPr>
          <w:color w:val="000000" w:themeColor="text1"/>
        </w:rPr>
        <w:t>In order to support flexible transmission starting point of the PDSCH</w:t>
      </w:r>
      <w:r>
        <w:rPr>
          <w:color w:val="000000" w:themeColor="text1"/>
        </w:rPr>
        <w:t xml:space="preserve"> as described in the previous section</w:t>
      </w:r>
      <w:r w:rsidRPr="00773575">
        <w:rPr>
          <w:color w:val="000000" w:themeColor="text1"/>
        </w:rPr>
        <w:t xml:space="preserve">, the corresponding PDCCH </w:t>
      </w:r>
      <w:r w:rsidR="00BD05A1">
        <w:rPr>
          <w:color w:val="000000" w:themeColor="text1"/>
        </w:rPr>
        <w:t>monitoring</w:t>
      </w:r>
      <w:r w:rsidRPr="00773575">
        <w:rPr>
          <w:color w:val="000000" w:themeColor="text1"/>
        </w:rPr>
        <w:t xml:space="preserve"> </w:t>
      </w:r>
      <w:r w:rsidR="00BD05A1">
        <w:rPr>
          <w:color w:val="000000" w:themeColor="text1"/>
        </w:rPr>
        <w:t xml:space="preserve">procedure </w:t>
      </w:r>
      <w:r w:rsidRPr="00773575">
        <w:rPr>
          <w:color w:val="000000" w:themeColor="text1"/>
        </w:rPr>
        <w:t xml:space="preserve">also needs to be modified accordingly. </w:t>
      </w:r>
      <w:r w:rsidR="00BD05A1">
        <w:rPr>
          <w:color w:val="000000" w:themeColor="text1"/>
        </w:rPr>
        <w:t>Specifically</w:t>
      </w:r>
      <w:r w:rsidRPr="00773575">
        <w:rPr>
          <w:color w:val="000000" w:themeColor="text1"/>
        </w:rPr>
        <w:t xml:space="preserve">, for NR-U operation, </w:t>
      </w:r>
      <w:r w:rsidR="00BD05A1">
        <w:rPr>
          <w:color w:val="000000" w:themeColor="text1"/>
        </w:rPr>
        <w:t xml:space="preserve">it is agreed that dynamic </w:t>
      </w:r>
      <w:r w:rsidRPr="00773575">
        <w:rPr>
          <w:color w:val="000000" w:themeColor="text1"/>
        </w:rPr>
        <w:t xml:space="preserve">PDCCH monitoring should be </w:t>
      </w:r>
      <w:r w:rsidR="00BD05A1">
        <w:rPr>
          <w:color w:val="000000" w:themeColor="text1"/>
        </w:rPr>
        <w:t>suppor</w:t>
      </w:r>
      <w:r w:rsidR="008809DF">
        <w:rPr>
          <w:color w:val="000000" w:themeColor="text1"/>
        </w:rPr>
        <w:t xml:space="preserve">ted </w:t>
      </w:r>
      <w:r w:rsidR="008809DF">
        <w:rPr>
          <w:color w:val="000000" w:themeColor="text1"/>
        </w:rPr>
        <w:fldChar w:fldCharType="begin"/>
      </w:r>
      <w:r w:rsidR="008809DF">
        <w:rPr>
          <w:color w:val="000000" w:themeColor="text1"/>
        </w:rPr>
        <w:instrText xml:space="preserve"> REF _Ref534978969 \n \h </w:instrText>
      </w:r>
      <w:r w:rsidR="008809DF">
        <w:rPr>
          <w:color w:val="000000" w:themeColor="text1"/>
        </w:rPr>
      </w:r>
      <w:r w:rsidR="008809DF">
        <w:rPr>
          <w:color w:val="000000" w:themeColor="text1"/>
        </w:rPr>
        <w:fldChar w:fldCharType="separate"/>
      </w:r>
      <w:r w:rsidR="00825EBB">
        <w:rPr>
          <w:color w:val="000000" w:themeColor="text1"/>
        </w:rPr>
        <w:t>[1]</w:t>
      </w:r>
      <w:r w:rsidR="008809DF">
        <w:rPr>
          <w:color w:val="000000" w:themeColor="text1"/>
        </w:rPr>
        <w:fldChar w:fldCharType="end"/>
      </w:r>
      <w:r w:rsidR="00BD05A1">
        <w:rPr>
          <w:color w:val="000000" w:themeColor="text1"/>
        </w:rPr>
        <w:t xml:space="preserve">. The PDCCH monitoring behavior </w:t>
      </w:r>
      <w:r w:rsidR="00DB33A7">
        <w:rPr>
          <w:color w:val="000000" w:themeColor="text1"/>
        </w:rPr>
        <w:t>could</w:t>
      </w:r>
      <w:r w:rsidR="00BD05A1">
        <w:rPr>
          <w:color w:val="000000" w:themeColor="text1"/>
        </w:rPr>
        <w:t xml:space="preserve"> be defined for the following 3 mutually disjoint scenarios:</w:t>
      </w:r>
    </w:p>
    <w:p w14:paraId="006FCE77" w14:textId="74256C02" w:rsidR="00707323" w:rsidRDefault="00BD05A1" w:rsidP="00BD05A1">
      <w:pPr>
        <w:pStyle w:val="ListParagraph"/>
        <w:numPr>
          <w:ilvl w:val="0"/>
          <w:numId w:val="34"/>
        </w:numPr>
        <w:jc w:val="both"/>
        <w:rPr>
          <w:color w:val="000000" w:themeColor="text1"/>
          <w:sz w:val="20"/>
          <w:szCs w:val="20"/>
        </w:rPr>
      </w:pPr>
      <w:r w:rsidRPr="00BD05A1">
        <w:rPr>
          <w:color w:val="000000" w:themeColor="text1"/>
          <w:sz w:val="20"/>
          <w:szCs w:val="20"/>
        </w:rPr>
        <w:t>PDC</w:t>
      </w:r>
      <w:r w:rsidR="00655FE2">
        <w:rPr>
          <w:color w:val="000000" w:themeColor="text1"/>
          <w:sz w:val="20"/>
          <w:szCs w:val="20"/>
        </w:rPr>
        <w:t>CH monitoring outside of a gNB</w:t>
      </w:r>
      <w:r>
        <w:rPr>
          <w:color w:val="000000" w:themeColor="text1"/>
          <w:sz w:val="20"/>
          <w:szCs w:val="20"/>
        </w:rPr>
        <w:t xml:space="preserve"> initiated COT.</w:t>
      </w:r>
    </w:p>
    <w:p w14:paraId="5602CA73" w14:textId="4C7C7A74" w:rsidR="00BD05A1" w:rsidRDefault="00BD05A1"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w:t>
      </w:r>
      <w:r w:rsidR="002B4A6F">
        <w:rPr>
          <w:color w:val="000000" w:themeColor="text1"/>
          <w:sz w:val="20"/>
          <w:szCs w:val="20"/>
        </w:rPr>
        <w:t xml:space="preserve">for a non-slot-boundary-aligned </w:t>
      </w:r>
      <w:r w:rsidR="00E16871">
        <w:rPr>
          <w:color w:val="000000" w:themeColor="text1"/>
          <w:sz w:val="20"/>
          <w:szCs w:val="20"/>
        </w:rPr>
        <w:t xml:space="preserve">PDSCH </w:t>
      </w:r>
      <w:r w:rsidR="002B4A6F">
        <w:rPr>
          <w:color w:val="000000" w:themeColor="text1"/>
          <w:sz w:val="20"/>
          <w:szCs w:val="20"/>
        </w:rPr>
        <w:t xml:space="preserve">allocation </w:t>
      </w:r>
      <w:r w:rsidR="00655FE2">
        <w:rPr>
          <w:color w:val="000000" w:themeColor="text1"/>
          <w:sz w:val="20"/>
          <w:szCs w:val="20"/>
        </w:rPr>
        <w:t>within a gNB</w:t>
      </w:r>
      <w:r>
        <w:rPr>
          <w:color w:val="000000" w:themeColor="text1"/>
          <w:sz w:val="20"/>
          <w:szCs w:val="20"/>
        </w:rPr>
        <w:t xml:space="preserve"> initiated COT</w:t>
      </w:r>
      <w:r w:rsidR="002B4A6F">
        <w:rPr>
          <w:color w:val="000000" w:themeColor="text1"/>
          <w:sz w:val="20"/>
          <w:szCs w:val="20"/>
        </w:rPr>
        <w:t>.</w:t>
      </w:r>
    </w:p>
    <w:p w14:paraId="0D13AF68" w14:textId="69B55F43" w:rsidR="002B4A6F" w:rsidRDefault="002B4A6F"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for a slot-boundary-aligned </w:t>
      </w:r>
      <w:r w:rsidR="00E16871">
        <w:rPr>
          <w:color w:val="000000" w:themeColor="text1"/>
          <w:sz w:val="20"/>
          <w:szCs w:val="20"/>
        </w:rPr>
        <w:t xml:space="preserve">PDSCH </w:t>
      </w:r>
      <w:r w:rsidR="00655FE2">
        <w:rPr>
          <w:color w:val="000000" w:themeColor="text1"/>
          <w:sz w:val="20"/>
          <w:szCs w:val="20"/>
        </w:rPr>
        <w:t>allocation within a gNB</w:t>
      </w:r>
      <w:r>
        <w:rPr>
          <w:color w:val="000000" w:themeColor="text1"/>
          <w:sz w:val="20"/>
          <w:szCs w:val="20"/>
        </w:rPr>
        <w:t xml:space="preserve"> initiated COT.</w:t>
      </w:r>
    </w:p>
    <w:p w14:paraId="03984A71" w14:textId="37639AFC" w:rsidR="00977E0A" w:rsidRDefault="00977E0A" w:rsidP="002B4A6F">
      <w:pPr>
        <w:jc w:val="both"/>
        <w:rPr>
          <w:color w:val="000000" w:themeColor="text1"/>
        </w:rPr>
      </w:pPr>
      <w:r>
        <w:rPr>
          <w:color w:val="000000" w:themeColor="text1"/>
        </w:rPr>
        <w:lastRenderedPageBreak/>
        <w:t xml:space="preserve">For NR-U operation, it is clear that a PDCCH transmission will always be within a </w:t>
      </w:r>
      <w:r w:rsidR="00DB33A7">
        <w:rPr>
          <w:color w:val="000000" w:themeColor="text1"/>
        </w:rPr>
        <w:t>gNB</w:t>
      </w:r>
      <w:r>
        <w:rPr>
          <w:color w:val="000000" w:themeColor="text1"/>
        </w:rPr>
        <w:t xml:space="preserve"> initiated COT. This implies that for scenario 1 listed above, PDCCH monitoring is unnecessary, and we have the following proposal:</w:t>
      </w:r>
    </w:p>
    <w:p w14:paraId="13F795EE" w14:textId="68C79735" w:rsidR="00977E0A" w:rsidRDefault="00F85DC4" w:rsidP="00977E0A">
      <w:pPr>
        <w:rPr>
          <w:rFonts w:eastAsia="SimSun"/>
          <w:b/>
          <w:lang w:eastAsia="zh-CN"/>
        </w:rPr>
      </w:pPr>
      <w:bookmarkStart w:id="40" w:name="Proposal_pdcch_monitor_1"/>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8</w:t>
      </w:r>
      <w:r>
        <w:rPr>
          <w:rFonts w:eastAsia="SimSun"/>
          <w:b/>
          <w:lang w:eastAsia="zh-CN"/>
        </w:rPr>
        <w:fldChar w:fldCharType="end"/>
      </w:r>
      <w:r w:rsidR="00977E0A">
        <w:rPr>
          <w:rFonts w:eastAsia="SimSun"/>
          <w:b/>
          <w:lang w:eastAsia="zh-CN"/>
        </w:rPr>
        <w:t>: PDCCH monitoring for NR</w:t>
      </w:r>
      <w:r w:rsidR="00DB33A7">
        <w:rPr>
          <w:rFonts w:eastAsia="SimSun"/>
          <w:b/>
          <w:lang w:eastAsia="zh-CN"/>
        </w:rPr>
        <w:t xml:space="preserve">-U is only performed </w:t>
      </w:r>
      <w:r w:rsidR="00A1071D">
        <w:rPr>
          <w:rFonts w:eastAsia="SimSun"/>
          <w:b/>
          <w:lang w:eastAsia="zh-CN"/>
        </w:rPr>
        <w:t xml:space="preserve">within an UE detected </w:t>
      </w:r>
      <w:r w:rsidR="00DB33A7">
        <w:rPr>
          <w:rFonts w:eastAsia="SimSun"/>
          <w:b/>
          <w:lang w:eastAsia="zh-CN"/>
        </w:rPr>
        <w:t>gNB</w:t>
      </w:r>
      <w:r w:rsidR="00977E0A">
        <w:rPr>
          <w:rFonts w:eastAsia="SimSun"/>
          <w:b/>
          <w:lang w:eastAsia="zh-CN"/>
        </w:rPr>
        <w:t xml:space="preserve"> initiated COT.</w:t>
      </w:r>
      <w:bookmarkEnd w:id="40"/>
    </w:p>
    <w:p w14:paraId="7F239CCE" w14:textId="01DD206C" w:rsidR="00B13548" w:rsidRDefault="00977E0A" w:rsidP="00D84328">
      <w:pPr>
        <w:jc w:val="both"/>
        <w:rPr>
          <w:color w:val="000000" w:themeColor="text1"/>
        </w:rPr>
      </w:pPr>
      <w:r>
        <w:rPr>
          <w:color w:val="000000" w:themeColor="text1"/>
        </w:rPr>
        <w:t xml:space="preserve">As discussed in the previous section, there are multiple proposals for </w:t>
      </w:r>
      <w:r w:rsidR="00DB33A7">
        <w:rPr>
          <w:color w:val="000000" w:themeColor="text1"/>
        </w:rPr>
        <w:t xml:space="preserve">possible </w:t>
      </w:r>
      <w:r>
        <w:rPr>
          <w:color w:val="000000" w:themeColor="text1"/>
        </w:rPr>
        <w:t xml:space="preserve">PDSCH allocations within a COT. </w:t>
      </w:r>
      <w:r w:rsidR="00E16871">
        <w:rPr>
          <w:color w:val="000000" w:themeColor="text1"/>
        </w:rPr>
        <w:t xml:space="preserve">Regardless of the differences between these proposals, we can always partition the PDSCH allocations within a COT into two categories, namely, </w:t>
      </w:r>
      <w:r w:rsidR="00E16871" w:rsidRPr="00E16871">
        <w:rPr>
          <w:color w:val="000000" w:themeColor="text1"/>
        </w:rPr>
        <w:t>non-slot-boundary-aligned PDSCH allocation</w:t>
      </w:r>
      <w:r w:rsidR="00E16871">
        <w:rPr>
          <w:color w:val="000000" w:themeColor="text1"/>
        </w:rPr>
        <w:t xml:space="preserve"> and slot-boundary-aligned PDSCH allocation.</w:t>
      </w:r>
      <w:r w:rsidR="00DB33A7">
        <w:rPr>
          <w:color w:val="000000" w:themeColor="text1"/>
        </w:rPr>
        <w:t xml:space="preserve"> As </w:t>
      </w:r>
      <w:r w:rsidR="00A05183">
        <w:rPr>
          <w:color w:val="000000" w:themeColor="text1"/>
        </w:rPr>
        <w:t>suggested by its name, a slot-boundary-aligned PDSCH allocation is a typical NR PDSCH allocation that is</w:t>
      </w:r>
      <w:r w:rsidR="00165934">
        <w:rPr>
          <w:color w:val="000000" w:themeColor="text1"/>
        </w:rPr>
        <w:t xml:space="preserve"> aligned with the slot boundary</w:t>
      </w:r>
      <w:r w:rsidR="00DB33A7">
        <w:rPr>
          <w:color w:val="000000" w:themeColor="text1"/>
        </w:rPr>
        <w:t xml:space="preserve"> (i.e., NR </w:t>
      </w:r>
      <w:r w:rsidR="00CD4CD7">
        <w:rPr>
          <w:color w:val="000000" w:themeColor="text1"/>
        </w:rPr>
        <w:t>slot based scheduling</w:t>
      </w:r>
      <w:r w:rsidR="00DB33A7">
        <w:rPr>
          <w:color w:val="000000" w:themeColor="text1"/>
        </w:rPr>
        <w:t>)</w:t>
      </w:r>
      <w:r w:rsidR="00165934">
        <w:rPr>
          <w:color w:val="000000" w:themeColor="text1"/>
        </w:rPr>
        <w:t xml:space="preserve">, </w:t>
      </w:r>
      <w:r w:rsidR="00DB33A7">
        <w:rPr>
          <w:color w:val="000000" w:themeColor="text1"/>
        </w:rPr>
        <w:t xml:space="preserve">while </w:t>
      </w:r>
      <w:r w:rsidR="00165934">
        <w:rPr>
          <w:color w:val="000000" w:themeColor="text1"/>
        </w:rPr>
        <w:t>all other allocation types belongs to non-slot-boundary-aligned PDSCH allocation</w:t>
      </w:r>
      <w:r w:rsidR="00DB33A7">
        <w:rPr>
          <w:color w:val="000000" w:themeColor="text1"/>
        </w:rPr>
        <w:t xml:space="preserve"> (including </w:t>
      </w:r>
      <w:r w:rsidR="00CD4CD7">
        <w:rPr>
          <w:color w:val="000000" w:themeColor="text1"/>
        </w:rPr>
        <w:t>non-slot based scheduling as defined in NR)</w:t>
      </w:r>
      <w:r w:rsidR="00165934">
        <w:rPr>
          <w:color w:val="000000" w:themeColor="text1"/>
        </w:rPr>
        <w:t>.</w:t>
      </w:r>
      <w:r w:rsidR="00B13548">
        <w:rPr>
          <w:color w:val="000000" w:themeColor="text1"/>
        </w:rPr>
        <w:t xml:space="preserve"> </w:t>
      </w:r>
    </w:p>
    <w:p w14:paraId="1720A31C" w14:textId="24FFC743" w:rsidR="007F27F8" w:rsidRDefault="00D84328" w:rsidP="002B4A6F">
      <w:pPr>
        <w:jc w:val="both"/>
        <w:rPr>
          <w:color w:val="000000" w:themeColor="text1"/>
        </w:rPr>
      </w:pPr>
      <w:r>
        <w:rPr>
          <w:color w:val="000000" w:themeColor="text1"/>
        </w:rPr>
        <w:t xml:space="preserve">When performing PDCCH monitoring within a COT, it is assumed that the UE has detected the starting point of the COT. In such case, </w:t>
      </w:r>
      <w:r w:rsidR="0051330E">
        <w:rPr>
          <w:color w:val="000000" w:themeColor="text1"/>
        </w:rPr>
        <w:t>f</w:t>
      </w:r>
      <w:r w:rsidR="007F27F8">
        <w:rPr>
          <w:color w:val="000000" w:themeColor="text1"/>
        </w:rPr>
        <w:t xml:space="preserve">or slot-boundary-aligned PDSCH allocations, the corresponding PDCCH allocation (and monitoring) should follow the current NR design. For non-slot-boundary-aligned PDSCH, PDCCH allocation (and monitoring) </w:t>
      </w:r>
      <w:r w:rsidR="00CD4CD7">
        <w:rPr>
          <w:color w:val="000000" w:themeColor="text1"/>
        </w:rPr>
        <w:t xml:space="preserve">would need further considerations. One possible option is to use PDCCH allocation (and monitoring) </w:t>
      </w:r>
      <w:r w:rsidR="007F27F8">
        <w:rPr>
          <w:color w:val="000000" w:themeColor="text1"/>
        </w:rPr>
        <w:t xml:space="preserve">similar to the ones used for NR </w:t>
      </w:r>
      <w:r w:rsidR="00CD4CD7">
        <w:rPr>
          <w:color w:val="000000" w:themeColor="text1"/>
        </w:rPr>
        <w:t>non-slot based scheduling</w:t>
      </w:r>
      <w:r w:rsidR="007F27F8">
        <w:rPr>
          <w:color w:val="000000" w:themeColor="text1"/>
        </w:rPr>
        <w:t xml:space="preserve"> (i.e., mini-slot)</w:t>
      </w:r>
      <w:r w:rsidR="0051330E">
        <w:rPr>
          <w:color w:val="000000" w:themeColor="text1"/>
        </w:rPr>
        <w:t>.</w:t>
      </w:r>
    </w:p>
    <w:p w14:paraId="3EAED685" w14:textId="62752F3B" w:rsidR="00655FE2" w:rsidRPr="007D2807" w:rsidRDefault="00F85DC4" w:rsidP="007D2807">
      <w:pPr>
        <w:rPr>
          <w:rFonts w:eastAsia="SimSun"/>
          <w:b/>
          <w:lang w:eastAsia="zh-CN"/>
        </w:rPr>
      </w:pPr>
      <w:bookmarkStart w:id="41" w:name="Proposal_pdcch_monitor_2"/>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9</w:t>
      </w:r>
      <w:r>
        <w:rPr>
          <w:rFonts w:eastAsia="SimSun"/>
          <w:b/>
          <w:lang w:eastAsia="zh-CN"/>
        </w:rPr>
        <w:fldChar w:fldCharType="end"/>
      </w:r>
      <w:r w:rsidR="00655FE2">
        <w:rPr>
          <w:rFonts w:eastAsia="SimSun"/>
          <w:b/>
          <w:lang w:eastAsia="zh-CN"/>
        </w:rPr>
        <w:t>: PDCCH monitoring</w:t>
      </w:r>
      <w:r w:rsidR="007D2807">
        <w:rPr>
          <w:rFonts w:eastAsia="SimSun"/>
          <w:b/>
          <w:lang w:eastAsia="zh-CN"/>
        </w:rPr>
        <w:t xml:space="preserve"> for slot-boundary-aligned PDSCH allocation and non-slot-boundary-aligned PDSCH allocation should be considered separately.</w:t>
      </w:r>
      <w:bookmarkEnd w:id="41"/>
    </w:p>
    <w:p w14:paraId="117AD401" w14:textId="0DE04245" w:rsidR="00FF3434" w:rsidRPr="00715548" w:rsidRDefault="00D40D66" w:rsidP="006E4D6C">
      <w:pPr>
        <w:pStyle w:val="Heading1"/>
        <w:spacing w:after="120"/>
        <w:ind w:right="288"/>
        <w:jc w:val="both"/>
        <w:rPr>
          <w:color w:val="000000" w:themeColor="text1"/>
        </w:rPr>
      </w:pPr>
      <w:r>
        <w:rPr>
          <w:color w:val="000000" w:themeColor="text1"/>
        </w:rPr>
        <w:t>DL Transmission Burst Detection</w:t>
      </w:r>
    </w:p>
    <w:p w14:paraId="00AEBCB4" w14:textId="6AE428A2" w:rsidR="008F304D" w:rsidRDefault="000C742C" w:rsidP="006E4D6C">
      <w:pPr>
        <w:jc w:val="both"/>
        <w:rPr>
          <w:color w:val="000000" w:themeColor="text1"/>
        </w:rPr>
      </w:pPr>
      <w:r>
        <w:rPr>
          <w:color w:val="000000" w:themeColor="text1"/>
        </w:rPr>
        <w:t xml:space="preserve">In order to reduce UE power consumption and PDCCH monitoring complexity (as stated in the previous section), it is necessary </w:t>
      </w:r>
      <w:r w:rsidR="008F304D">
        <w:rPr>
          <w:color w:val="000000" w:themeColor="text1"/>
        </w:rPr>
        <w:t xml:space="preserve">to define a signal (i.e., the initial signal) </w:t>
      </w:r>
      <w:r>
        <w:rPr>
          <w:color w:val="000000" w:themeColor="text1"/>
        </w:rPr>
        <w:t xml:space="preserve">for an UE to identify the starting point of a DL transmission burst (i.e., gNB initiated COT). </w:t>
      </w:r>
      <w:r w:rsidR="008F304D">
        <w:rPr>
          <w:color w:val="000000" w:themeColor="text1"/>
        </w:rPr>
        <w:t>Regarding design of the initial signal, s</w:t>
      </w:r>
      <w:r>
        <w:rPr>
          <w:color w:val="000000" w:themeColor="text1"/>
        </w:rPr>
        <w:t xml:space="preserve">everal proposals </w:t>
      </w:r>
      <w:r w:rsidR="008F304D">
        <w:rPr>
          <w:color w:val="000000" w:themeColor="text1"/>
        </w:rPr>
        <w:t>have</w:t>
      </w:r>
      <w:r>
        <w:rPr>
          <w:color w:val="000000" w:themeColor="text1"/>
        </w:rPr>
        <w:t xml:space="preserve"> been </w:t>
      </w:r>
      <w:r w:rsidR="008F304D">
        <w:rPr>
          <w:color w:val="000000" w:themeColor="text1"/>
        </w:rPr>
        <w:t>studied during the study item phase</w:t>
      </w:r>
      <w:r w:rsidR="008809DF">
        <w:rPr>
          <w:color w:val="000000" w:themeColor="text1"/>
        </w:rPr>
        <w:t xml:space="preserve">, including </w:t>
      </w:r>
      <w:r w:rsidR="008809DF">
        <w:rPr>
          <w:color w:val="000000" w:themeColor="text1"/>
        </w:rPr>
        <w:fldChar w:fldCharType="begin"/>
      </w:r>
      <w:r w:rsidR="008809DF">
        <w:rPr>
          <w:color w:val="000000" w:themeColor="text1"/>
        </w:rPr>
        <w:instrText xml:space="preserve"> REF _Ref534978997 \n \h </w:instrText>
      </w:r>
      <w:r w:rsidR="008809DF">
        <w:rPr>
          <w:color w:val="000000" w:themeColor="text1"/>
        </w:rPr>
      </w:r>
      <w:r w:rsidR="008809DF">
        <w:rPr>
          <w:color w:val="000000" w:themeColor="text1"/>
        </w:rPr>
        <w:fldChar w:fldCharType="separate"/>
      </w:r>
      <w:r w:rsidR="00825EBB">
        <w:rPr>
          <w:color w:val="000000" w:themeColor="text1"/>
        </w:rPr>
        <w:t>[2]</w:t>
      </w:r>
      <w:r w:rsidR="008809DF">
        <w:rPr>
          <w:color w:val="000000" w:themeColor="text1"/>
        </w:rPr>
        <w:fldChar w:fldCharType="end"/>
      </w:r>
      <w:r w:rsidR="008F304D">
        <w:rPr>
          <w:color w:val="000000" w:themeColor="text1"/>
        </w:rPr>
        <w:t>:</w:t>
      </w:r>
    </w:p>
    <w:p w14:paraId="77279766" w14:textId="3885B876" w:rsidR="008F304D" w:rsidRPr="00190CBC" w:rsidRDefault="00190CBC" w:rsidP="00190CBC">
      <w:pPr>
        <w:jc w:val="both"/>
        <w:rPr>
          <w:color w:val="000000" w:themeColor="text1"/>
        </w:rPr>
      </w:pPr>
      <w:r w:rsidRPr="00190CBC">
        <w:rPr>
          <w:color w:val="000000" w:themeColor="text1"/>
          <w:u w:val="single"/>
        </w:rPr>
        <w:t>Option 1</w:t>
      </w:r>
      <w:r w:rsidRPr="00190CBC">
        <w:rPr>
          <w:color w:val="000000" w:themeColor="text1"/>
        </w:rPr>
        <w:t xml:space="preserve">: </w:t>
      </w:r>
      <w:r w:rsidR="008F304D" w:rsidRPr="00190CBC">
        <w:rPr>
          <w:color w:val="000000" w:themeColor="text1"/>
        </w:rPr>
        <w:t>existing NR signal(s) with potential enhancement(s)</w:t>
      </w:r>
    </w:p>
    <w:p w14:paraId="19B25F11" w14:textId="30592F15" w:rsidR="008F304D" w:rsidRPr="00190CBC" w:rsidRDefault="00190CBC" w:rsidP="00190CBC">
      <w:pPr>
        <w:jc w:val="both"/>
        <w:rPr>
          <w:color w:val="000000" w:themeColor="text1"/>
        </w:rPr>
      </w:pPr>
      <w:r w:rsidRPr="00190CBC">
        <w:rPr>
          <w:color w:val="000000" w:themeColor="text1"/>
          <w:u w:val="single"/>
        </w:rPr>
        <w:t>Option 2</w:t>
      </w:r>
      <w:r>
        <w:rPr>
          <w:color w:val="000000" w:themeColor="text1"/>
        </w:rPr>
        <w:t xml:space="preserve">: </w:t>
      </w:r>
      <w:r w:rsidR="008F304D" w:rsidRPr="00190CBC">
        <w:rPr>
          <w:color w:val="000000" w:themeColor="text1"/>
        </w:rPr>
        <w:t xml:space="preserve">a channel such as PDCCH with potential enhancement(s)  </w:t>
      </w:r>
    </w:p>
    <w:p w14:paraId="7D9956C5" w14:textId="1B1F316A" w:rsidR="000C742C" w:rsidRPr="00190CBC" w:rsidRDefault="00190CBC" w:rsidP="00190CBC">
      <w:pPr>
        <w:jc w:val="both"/>
        <w:rPr>
          <w:color w:val="000000" w:themeColor="text1"/>
        </w:rPr>
      </w:pPr>
      <w:r w:rsidRPr="00190CBC">
        <w:rPr>
          <w:color w:val="000000" w:themeColor="text1"/>
          <w:u w:val="single"/>
        </w:rPr>
        <w:t>Option 3</w:t>
      </w:r>
      <w:r>
        <w:rPr>
          <w:color w:val="000000" w:themeColor="text1"/>
        </w:rPr>
        <w:t xml:space="preserve">: </w:t>
      </w:r>
      <w:r w:rsidR="008F304D" w:rsidRPr="00190CBC">
        <w:rPr>
          <w:color w:val="000000" w:themeColor="text1"/>
        </w:rPr>
        <w:t>the 802.11a/802.11ax preamble with potential enhancement(s)</w:t>
      </w:r>
    </w:p>
    <w:p w14:paraId="010FD22D" w14:textId="3C5C114E" w:rsidR="005A218B" w:rsidRDefault="001F1B4A" w:rsidP="00AE02D0">
      <w:pPr>
        <w:jc w:val="both"/>
      </w:pPr>
      <w:r>
        <w:t>For option 2</w:t>
      </w:r>
      <w:r w:rsidR="00AE02D0">
        <w:t xml:space="preserve">, the </w:t>
      </w:r>
      <w:r>
        <w:t xml:space="preserve">UE detection </w:t>
      </w:r>
      <w:r w:rsidR="00AE02D0">
        <w:t xml:space="preserve">complexity is </w:t>
      </w:r>
      <w:r>
        <w:t xml:space="preserve">in general </w:t>
      </w:r>
      <w:r w:rsidR="0031184B">
        <w:t xml:space="preserve">much </w:t>
      </w:r>
      <w:r w:rsidR="00AE02D0">
        <w:t xml:space="preserve">higher than </w:t>
      </w:r>
      <w:r w:rsidR="003F0808">
        <w:t xml:space="preserve">that of </w:t>
      </w:r>
      <w:r w:rsidR="00AE02D0">
        <w:t>the other two option</w:t>
      </w:r>
      <w:r w:rsidR="0031184B">
        <w:t>s</w:t>
      </w:r>
      <w:r>
        <w:t>.</w:t>
      </w:r>
      <w:r w:rsidR="00AE02D0">
        <w:t xml:space="preserve"> </w:t>
      </w:r>
      <w:r>
        <w:t>Specifically, compared to sequence based correlation detection, PDCCH decoding involves a more complicated Polar Code decoding, together with multiple blind decoding attempts</w:t>
      </w:r>
      <w:r w:rsidR="005A218B">
        <w:t xml:space="preserve"> depending on search space configurations</w:t>
      </w:r>
      <w:r>
        <w:t>.</w:t>
      </w:r>
      <w:r w:rsidR="005A218B">
        <w:t xml:space="preserve"> This leads to more power consumption and more PDCCH monitoring complexity for the NR-U UE operation.</w:t>
      </w:r>
    </w:p>
    <w:p w14:paraId="7AD0EE8A" w14:textId="676441B9" w:rsidR="005A218B" w:rsidRDefault="005A218B" w:rsidP="00AE02D0">
      <w:pPr>
        <w:jc w:val="both"/>
      </w:pPr>
      <w:r>
        <w:t>For option</w:t>
      </w:r>
      <w:r w:rsidR="00C036B5">
        <w:t xml:space="preserve"> </w:t>
      </w:r>
      <w:r>
        <w:t xml:space="preserve">3, even though the 802.11a/802.11ax preamble is in theory a sequence that allows efficient detection, it is not clear how it could be integrated into the existing NR framework. </w:t>
      </w:r>
      <w:r w:rsidR="00D32255">
        <w:t>Furthermore, since the design of this preamble does not take existing NR signals into account (e.g., NR PSS or SSS or PDCCH DMRS), it may exhibits performance issues (e.g., bad trade-offs between detection rate and false alarm rate) during NR-U operations.</w:t>
      </w:r>
    </w:p>
    <w:p w14:paraId="5D446111" w14:textId="566B2378" w:rsidR="00FF1DE7" w:rsidRDefault="00D32255" w:rsidP="00D32255">
      <w:pPr>
        <w:jc w:val="both"/>
      </w:pPr>
      <w:r>
        <w:t>For option</w:t>
      </w:r>
      <w:r w:rsidR="00C036B5">
        <w:t xml:space="preserve"> </w:t>
      </w:r>
      <w:r>
        <w:t xml:space="preserve">1, there are several candidates that can be used as an initial signal. Examples include NR PSS and NR PDCCH DMRS. </w:t>
      </w:r>
      <w:r w:rsidR="00C036B5">
        <w:t xml:space="preserve">In the case when PDCCH DMRS is present in a gNB initiated COT, we may use it for transmission </w:t>
      </w:r>
      <w:r w:rsidR="0014298D">
        <w:t xml:space="preserve">burst </w:t>
      </w:r>
      <w:r w:rsidR="00C036B5">
        <w:t>detection.</w:t>
      </w:r>
      <w:r w:rsidR="0014298D">
        <w:t xml:space="preserve"> However, since the </w:t>
      </w:r>
      <w:r w:rsidR="00AF09C4">
        <w:t xml:space="preserve">UE needs to acquire different </w:t>
      </w:r>
      <w:r w:rsidR="0014298D">
        <w:t xml:space="preserve">CORESET </w:t>
      </w:r>
      <w:r w:rsidR="00AF09C4">
        <w:t>configurations at different stages</w:t>
      </w:r>
      <w:r w:rsidR="00C036B5">
        <w:t xml:space="preserve"> </w:t>
      </w:r>
      <w:r w:rsidR="00AF09C4">
        <w:t xml:space="preserve">before it could figure out the corresponding PDCCH DMRS </w:t>
      </w:r>
      <w:r w:rsidR="006C5A07">
        <w:t>locations and sequences</w:t>
      </w:r>
      <w:r w:rsidR="00AF09C4">
        <w:t xml:space="preserve">, </w:t>
      </w:r>
      <w:r w:rsidR="0029626D">
        <w:t>it adds an additional layer of complexity from the UE perspective.</w:t>
      </w:r>
      <w:r w:rsidR="006C5A07">
        <w:t xml:space="preserve"> </w:t>
      </w:r>
      <w:r w:rsidR="0029626D">
        <w:t xml:space="preserve">Furthermore, it is not clear if PDCCH DMRS alone would be sufficient to provide reliable transmission burst detection with relatively low false alarm rate. Note that higher false alarm rate </w:t>
      </w:r>
      <w:r w:rsidR="00A67C61">
        <w:t>for</w:t>
      </w:r>
      <w:r w:rsidR="0029626D">
        <w:t xml:space="preserve"> </w:t>
      </w:r>
      <w:r w:rsidR="00A67C61">
        <w:t xml:space="preserve">transmission </w:t>
      </w:r>
      <w:r w:rsidR="0029626D">
        <w:t xml:space="preserve">burst detection leads to </w:t>
      </w:r>
      <w:r w:rsidR="00A67C61">
        <w:t xml:space="preserve">higher UE </w:t>
      </w:r>
      <w:r w:rsidR="0029626D">
        <w:t>power consumption.</w:t>
      </w:r>
    </w:p>
    <w:p w14:paraId="3D017825" w14:textId="77777777" w:rsidR="00285995" w:rsidRDefault="00B63A9C" w:rsidP="00D32255">
      <w:pPr>
        <w:jc w:val="both"/>
      </w:pPr>
      <w:r>
        <w:t>Simulation is performed</w:t>
      </w:r>
      <w:r w:rsidR="00FF1DE7">
        <w:t xml:space="preserve"> to verify the performance of PDCCH DMRS as a</w:t>
      </w:r>
      <w:r>
        <w:t>n initial signal for COT detection. Specifically, we evaluate the miss detection rate and false alarm rate for the scenarios listed in Table 3.</w:t>
      </w:r>
      <w:r w:rsidR="00FA3BEB">
        <w:t xml:space="preserve"> As can be seen from </w:t>
      </w:r>
      <w:r w:rsidR="00FA3BEB">
        <w:fldChar w:fldCharType="begin"/>
      </w:r>
      <w:r w:rsidR="00FA3BEB">
        <w:instrText xml:space="preserve"> REF _Ref4765417 \h </w:instrText>
      </w:r>
      <w:r w:rsidR="00FA3BEB">
        <w:fldChar w:fldCharType="separate"/>
      </w:r>
      <w:r w:rsidR="00FA3BEB">
        <w:t xml:space="preserve">Table </w:t>
      </w:r>
      <w:r w:rsidR="00FA3BEB">
        <w:rPr>
          <w:noProof/>
        </w:rPr>
        <w:t>3</w:t>
      </w:r>
      <w:r w:rsidR="00FA3BEB">
        <w:fldChar w:fldCharType="end"/>
      </w:r>
      <w:r w:rsidR="00FA3BEB">
        <w:t xml:space="preserve">, we assume that the PDCCH DMRS is configured for 50 PRBs, corresponding to a 20MHz bandwidth channel. For channel model, we use TDL-C-100ns </w:t>
      </w:r>
      <w:r w:rsidR="00235E51">
        <w:t xml:space="preserve">channel, which reflects the fact that a typical NR-U serving cell has relatively smaller cell size. Non-coherent, correlation based detector is implemented at the UE side due to the following two reasons. First, the channel realization experienced by different DL transmission bursts are weakly correlated. This means that the channel estimation will need to be obtained </w:t>
      </w:r>
      <w:r w:rsidR="006F61DA">
        <w:t xml:space="preserve">from some other signals </w:t>
      </w:r>
      <w:r w:rsidR="00235E51">
        <w:t xml:space="preserve">per DL transmission burst </w:t>
      </w:r>
      <w:r w:rsidR="00235E51">
        <w:t>in order to implement coherent PDCCH DMRS detector</w:t>
      </w:r>
      <w:r w:rsidR="006F61DA">
        <w:t>. Currently, there is no such signal available in NR and/or NR-U</w:t>
      </w:r>
      <w:r w:rsidR="00235E51">
        <w:t xml:space="preserve">. Secondly, </w:t>
      </w:r>
      <w:r w:rsidR="006F61DA">
        <w:t>coherent detector has a higher receiver complexity compared to non-coherent receiver. One needs to perform channel estimation</w:t>
      </w:r>
      <w:r w:rsidR="00235E51">
        <w:t xml:space="preserve"> </w:t>
      </w:r>
      <w:r w:rsidR="006F61DA">
        <w:t xml:space="preserve">in the frequency domain before correlation detection could be done, either in frequency domain or time domain. This would </w:t>
      </w:r>
      <w:r w:rsidR="00285995">
        <w:t>limit the power saving capability for an UE, and violates the original intension to introduce initial signal for COT detection.</w:t>
      </w:r>
    </w:p>
    <w:p w14:paraId="161827D5" w14:textId="3301A54D" w:rsidR="00A95074" w:rsidRDefault="00285995" w:rsidP="00D32255">
      <w:pPr>
        <w:jc w:val="both"/>
      </w:pPr>
      <w:r>
        <w:t xml:space="preserve">In general, when an UE is detecting a DL burst transmission, it could face three different scenarios. The first scenario is when the channel is vacant, i.e., no one is transmitting. In this case, the received signal is just thermal noise, and the false alarm rate is defined as the probability that the receiver declares the presence of PDCCH DMRS. The second scenario is when the OFDM symbol under detection carries the desired PDCCH DMRS, i.e., this is the first OFDM symbol of a DL transmission burst from </w:t>
      </w:r>
      <w:r>
        <w:lastRenderedPageBreak/>
        <w:t>the serving cell. In this case, the miss detection rate is defined as the probability that the receiver declares no</w:t>
      </w:r>
      <w:r w:rsidR="00A8743B">
        <w:t xml:space="preserve"> PDCCH DMRS is detected. The third scenario is when the channel is occupied (by either the serving cell or other devices), but the symbol under detection does not carry the desired PDCCH DMRS. In this case, </w:t>
      </w:r>
      <w:r w:rsidR="00A8743B">
        <w:t>the false alarm rate is defined as the probability that the receiver declares the presence of PDCCH DMRS.</w:t>
      </w:r>
      <w:r w:rsidR="00AE5D26">
        <w:t xml:space="preserve"> </w:t>
      </w:r>
      <w:r w:rsidR="00A8743B">
        <w:t xml:space="preserve"> </w:t>
      </w:r>
      <w:r>
        <w:t xml:space="preserve">   </w:t>
      </w:r>
    </w:p>
    <w:p w14:paraId="645F36F1" w14:textId="10E5464F" w:rsidR="00D5446B" w:rsidRDefault="00D5446B" w:rsidP="00D5446B">
      <w:pPr>
        <w:pStyle w:val="Caption"/>
        <w:jc w:val="center"/>
      </w:pPr>
      <w:bookmarkStart w:id="42" w:name="_Ref4765417"/>
      <w:r>
        <w:t xml:space="preserve">Table </w:t>
      </w:r>
      <w:fldSimple w:instr=" SEQ Table \* ARABIC ">
        <w:r>
          <w:rPr>
            <w:noProof/>
          </w:rPr>
          <w:t>3</w:t>
        </w:r>
      </w:fldSimple>
      <w:bookmarkEnd w:id="42"/>
      <w:r>
        <w:t>: Simulation parameters for DL transmission burst detection</w:t>
      </w:r>
    </w:p>
    <w:tbl>
      <w:tblPr>
        <w:tblStyle w:val="TableGrid1"/>
        <w:tblW w:w="0" w:type="auto"/>
        <w:jc w:val="center"/>
        <w:tblLook w:val="04A0" w:firstRow="1" w:lastRow="0" w:firstColumn="1" w:lastColumn="0" w:noHBand="0" w:noVBand="1"/>
      </w:tblPr>
      <w:tblGrid>
        <w:gridCol w:w="3145"/>
        <w:gridCol w:w="2070"/>
        <w:gridCol w:w="3960"/>
      </w:tblGrid>
      <w:tr w:rsidR="00515A97" w:rsidRPr="00515A97" w14:paraId="27423A0D" w14:textId="207EB506" w:rsidTr="00515A97">
        <w:trPr>
          <w:jc w:val="center"/>
        </w:trPr>
        <w:tc>
          <w:tcPr>
            <w:tcW w:w="3145" w:type="dxa"/>
            <w:shd w:val="clear" w:color="auto" w:fill="D0CECE" w:themeFill="background2" w:themeFillShade="E6"/>
          </w:tcPr>
          <w:p w14:paraId="4E0E8D04" w14:textId="77777777" w:rsidR="00515A97" w:rsidRPr="00515A97" w:rsidRDefault="00515A97" w:rsidP="00515A97">
            <w:pPr>
              <w:jc w:val="left"/>
              <w:rPr>
                <w:b/>
                <w:snapToGrid w:val="0"/>
                <w:kern w:val="2"/>
                <w:szCs w:val="22"/>
                <w:lang w:val="en-GB" w:eastAsia="ko-KR"/>
              </w:rPr>
            </w:pPr>
            <w:r w:rsidRPr="00515A97">
              <w:rPr>
                <w:b/>
                <w:snapToGrid w:val="0"/>
                <w:kern w:val="2"/>
                <w:szCs w:val="22"/>
                <w:lang w:val="en-GB" w:eastAsia="ko-KR"/>
              </w:rPr>
              <w:t>Parameter</w:t>
            </w:r>
          </w:p>
        </w:tc>
        <w:tc>
          <w:tcPr>
            <w:tcW w:w="2070" w:type="dxa"/>
            <w:shd w:val="clear" w:color="auto" w:fill="D0CECE" w:themeFill="background2" w:themeFillShade="E6"/>
          </w:tcPr>
          <w:p w14:paraId="1F44A387" w14:textId="77777777" w:rsidR="00515A97" w:rsidRPr="00515A97" w:rsidRDefault="00515A97" w:rsidP="00515A97">
            <w:pPr>
              <w:overflowPunct w:val="0"/>
              <w:adjustRightInd w:val="0"/>
              <w:spacing w:after="60"/>
              <w:jc w:val="left"/>
              <w:textAlignment w:val="baseline"/>
              <w:rPr>
                <w:b/>
                <w:snapToGrid w:val="0"/>
                <w:kern w:val="2"/>
                <w:szCs w:val="22"/>
                <w:lang w:val="en-GB" w:eastAsia="ko-KR"/>
              </w:rPr>
            </w:pPr>
            <w:r w:rsidRPr="00515A97">
              <w:rPr>
                <w:b/>
                <w:snapToGrid w:val="0"/>
                <w:kern w:val="2"/>
                <w:szCs w:val="22"/>
                <w:lang w:val="en-GB" w:eastAsia="ko-KR"/>
              </w:rPr>
              <w:t>Value</w:t>
            </w:r>
          </w:p>
        </w:tc>
        <w:tc>
          <w:tcPr>
            <w:tcW w:w="3960" w:type="dxa"/>
            <w:shd w:val="clear" w:color="auto" w:fill="D0CECE" w:themeFill="background2" w:themeFillShade="E6"/>
          </w:tcPr>
          <w:p w14:paraId="37F366B8" w14:textId="2AFAA1A9" w:rsidR="00515A97" w:rsidRPr="00515A97" w:rsidRDefault="00515A97" w:rsidP="00515A97">
            <w:pPr>
              <w:overflowPunct w:val="0"/>
              <w:adjustRightInd w:val="0"/>
              <w:spacing w:after="60"/>
              <w:jc w:val="left"/>
              <w:textAlignment w:val="baseline"/>
              <w:rPr>
                <w:b/>
                <w:snapToGrid w:val="0"/>
                <w:kern w:val="2"/>
                <w:szCs w:val="22"/>
                <w:lang w:val="en-GB" w:eastAsia="ko-KR"/>
              </w:rPr>
            </w:pPr>
            <w:r>
              <w:rPr>
                <w:b/>
                <w:snapToGrid w:val="0"/>
                <w:kern w:val="2"/>
                <w:szCs w:val="22"/>
                <w:lang w:val="en-GB" w:eastAsia="ko-KR"/>
              </w:rPr>
              <w:t>Note</w:t>
            </w:r>
          </w:p>
        </w:tc>
      </w:tr>
      <w:tr w:rsidR="00D5446B" w:rsidRPr="00515A97" w14:paraId="7814B6C1" w14:textId="33755B2E" w:rsidTr="00515A97">
        <w:trPr>
          <w:jc w:val="center"/>
        </w:trPr>
        <w:tc>
          <w:tcPr>
            <w:tcW w:w="3145" w:type="dxa"/>
          </w:tcPr>
          <w:p w14:paraId="32B9CD8E" w14:textId="77777777" w:rsidR="00D5446B" w:rsidRPr="00515A97" w:rsidRDefault="00D5446B" w:rsidP="00515A97">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SCS</w:t>
            </w:r>
          </w:p>
        </w:tc>
        <w:tc>
          <w:tcPr>
            <w:tcW w:w="2070" w:type="dxa"/>
          </w:tcPr>
          <w:p w14:paraId="1D0F8958" w14:textId="77777777" w:rsidR="00D5446B" w:rsidRPr="00515A97" w:rsidRDefault="00D5446B" w:rsidP="00515A97">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30 KHz</w:t>
            </w:r>
          </w:p>
        </w:tc>
        <w:tc>
          <w:tcPr>
            <w:tcW w:w="3960" w:type="dxa"/>
            <w:vMerge w:val="restart"/>
          </w:tcPr>
          <w:p w14:paraId="3837B187" w14:textId="76591FA7" w:rsidR="00D5446B" w:rsidRPr="00515A97" w:rsidRDefault="00D5446B"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This models the case where wideband PDCCH DMRS is used for COT detection in NR-U</w:t>
            </w:r>
          </w:p>
        </w:tc>
      </w:tr>
      <w:tr w:rsidR="00D5446B" w:rsidRPr="00515A97" w14:paraId="76164C6C" w14:textId="2EBA5679" w:rsidTr="00515A97">
        <w:trPr>
          <w:jc w:val="center"/>
        </w:trPr>
        <w:tc>
          <w:tcPr>
            <w:tcW w:w="3145" w:type="dxa"/>
          </w:tcPr>
          <w:p w14:paraId="4DB3F662" w14:textId="77777777" w:rsidR="00D5446B" w:rsidRPr="00515A97" w:rsidRDefault="00D5446B" w:rsidP="00515A97">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Number of RBs</w:t>
            </w:r>
          </w:p>
        </w:tc>
        <w:tc>
          <w:tcPr>
            <w:tcW w:w="2070" w:type="dxa"/>
          </w:tcPr>
          <w:p w14:paraId="0BFFF994" w14:textId="77777777" w:rsidR="00D5446B" w:rsidRPr="00515A97" w:rsidRDefault="00D5446B" w:rsidP="00515A97">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50</w:t>
            </w:r>
          </w:p>
        </w:tc>
        <w:tc>
          <w:tcPr>
            <w:tcW w:w="3960" w:type="dxa"/>
            <w:vMerge/>
          </w:tcPr>
          <w:p w14:paraId="3D943B85" w14:textId="77777777" w:rsidR="00D5446B" w:rsidRPr="00515A97" w:rsidRDefault="00D5446B" w:rsidP="00515A97">
            <w:pPr>
              <w:overflowPunct w:val="0"/>
              <w:adjustRightInd w:val="0"/>
              <w:spacing w:after="60"/>
              <w:textAlignment w:val="baseline"/>
              <w:rPr>
                <w:snapToGrid w:val="0"/>
                <w:kern w:val="2"/>
                <w:szCs w:val="22"/>
                <w:lang w:val="en-GB" w:eastAsia="ko-KR"/>
              </w:rPr>
            </w:pPr>
          </w:p>
        </w:tc>
      </w:tr>
      <w:tr w:rsidR="00515A97" w:rsidRPr="00515A97" w14:paraId="650D301E" w14:textId="21690D88" w:rsidTr="00515A97">
        <w:trPr>
          <w:jc w:val="center"/>
        </w:trPr>
        <w:tc>
          <w:tcPr>
            <w:tcW w:w="3145" w:type="dxa"/>
          </w:tcPr>
          <w:p w14:paraId="507ECB23" w14:textId="2AC7D0AA" w:rsidR="00515A97" w:rsidRPr="00515A97" w:rsidRDefault="00515A97"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Channel Model</w:t>
            </w:r>
          </w:p>
        </w:tc>
        <w:tc>
          <w:tcPr>
            <w:tcW w:w="2070" w:type="dxa"/>
          </w:tcPr>
          <w:p w14:paraId="2B43D9F4" w14:textId="0E5D40BD" w:rsidR="00515A97" w:rsidRPr="00515A97" w:rsidRDefault="00515A97"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TDL-C-100ns</w:t>
            </w:r>
          </w:p>
        </w:tc>
        <w:tc>
          <w:tcPr>
            <w:tcW w:w="3960" w:type="dxa"/>
          </w:tcPr>
          <w:p w14:paraId="5638F13F" w14:textId="6C9246B2" w:rsidR="00515A97" w:rsidRPr="00515A97" w:rsidRDefault="00D5446B" w:rsidP="00D5446B">
            <w:pPr>
              <w:overflowPunct w:val="0"/>
              <w:adjustRightInd w:val="0"/>
              <w:spacing w:after="60"/>
              <w:textAlignment w:val="baseline"/>
              <w:rPr>
                <w:snapToGrid w:val="0"/>
                <w:kern w:val="2"/>
                <w:szCs w:val="22"/>
                <w:lang w:val="en-GB" w:eastAsia="ko-KR"/>
              </w:rPr>
            </w:pPr>
            <w:r>
              <w:rPr>
                <w:snapToGrid w:val="0"/>
                <w:kern w:val="2"/>
                <w:szCs w:val="22"/>
                <w:lang w:val="en-GB" w:eastAsia="ko-KR"/>
              </w:rPr>
              <w:t>A typical channel model for small cell size.</w:t>
            </w:r>
          </w:p>
        </w:tc>
      </w:tr>
      <w:tr w:rsidR="00515A97" w:rsidRPr="00515A97" w14:paraId="1B4C5770" w14:textId="4FDF49B6" w:rsidTr="00515A97">
        <w:trPr>
          <w:jc w:val="center"/>
        </w:trPr>
        <w:tc>
          <w:tcPr>
            <w:tcW w:w="3145" w:type="dxa"/>
          </w:tcPr>
          <w:p w14:paraId="45FBDDDE" w14:textId="106E6276" w:rsidR="00515A97" w:rsidRPr="00515A97" w:rsidRDefault="00515A97"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Receiver Type</w:t>
            </w:r>
          </w:p>
        </w:tc>
        <w:tc>
          <w:tcPr>
            <w:tcW w:w="2070" w:type="dxa"/>
          </w:tcPr>
          <w:p w14:paraId="6A7B67DC" w14:textId="5C3C5BDC" w:rsidR="00515A97" w:rsidRPr="00515A97" w:rsidRDefault="00515A97"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Non-coherent, Correlator Detector</w:t>
            </w:r>
          </w:p>
        </w:tc>
        <w:tc>
          <w:tcPr>
            <w:tcW w:w="3960" w:type="dxa"/>
          </w:tcPr>
          <w:p w14:paraId="441BB0B8" w14:textId="2401A443" w:rsidR="00515A97" w:rsidRPr="00515A97" w:rsidRDefault="00A95074" w:rsidP="00A95074">
            <w:pPr>
              <w:overflowPunct w:val="0"/>
              <w:adjustRightInd w:val="0"/>
              <w:spacing w:after="60"/>
              <w:textAlignment w:val="baseline"/>
              <w:rPr>
                <w:snapToGrid w:val="0"/>
                <w:kern w:val="2"/>
                <w:szCs w:val="22"/>
                <w:lang w:val="en-GB" w:eastAsia="ko-KR"/>
              </w:rPr>
            </w:pPr>
            <w:r>
              <w:rPr>
                <w:snapToGrid w:val="0"/>
                <w:kern w:val="2"/>
                <w:szCs w:val="22"/>
                <w:lang w:val="en-GB" w:eastAsia="ko-KR"/>
              </w:rPr>
              <w:t>Assume channel estimation could not be derived by signals other than PDCCH DMRS</w:t>
            </w:r>
          </w:p>
        </w:tc>
      </w:tr>
      <w:tr w:rsidR="00515A97" w:rsidRPr="00515A97" w14:paraId="65CD9E46" w14:textId="4EE173EA" w:rsidTr="00515A97">
        <w:trPr>
          <w:jc w:val="center"/>
        </w:trPr>
        <w:tc>
          <w:tcPr>
            <w:tcW w:w="3145" w:type="dxa"/>
          </w:tcPr>
          <w:p w14:paraId="0F8FDE43" w14:textId="7B588C09" w:rsidR="00515A97" w:rsidRPr="00515A97" w:rsidRDefault="009C2B38"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SNR</w:t>
            </w:r>
            <w:r w:rsidR="00870EF9">
              <w:rPr>
                <w:snapToGrid w:val="0"/>
                <w:kern w:val="2"/>
                <w:szCs w:val="22"/>
                <w:lang w:val="en-GB" w:eastAsia="ko-KR"/>
              </w:rPr>
              <w:t xml:space="preserve"> </w:t>
            </w:r>
            <m:oMath>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N</m:t>
                  </m:r>
                </m:e>
                <m:sub>
                  <m:r>
                    <w:rPr>
                      <w:rFonts w:ascii="Cambria Math" w:hAnsi="Cambria Math"/>
                      <w:snapToGrid w:val="0"/>
                      <w:kern w:val="2"/>
                      <w:szCs w:val="22"/>
                      <w:lang w:val="en-GB" w:eastAsia="ko-KR"/>
                    </w:rPr>
                    <m:t>0</m:t>
                  </m:r>
                </m:sub>
              </m:sSub>
            </m:oMath>
          </w:p>
        </w:tc>
        <w:tc>
          <w:tcPr>
            <w:tcW w:w="2070" w:type="dxa"/>
          </w:tcPr>
          <w:p w14:paraId="1D4E743A" w14:textId="177C82A5" w:rsidR="00515A97" w:rsidRPr="00515A97" w:rsidRDefault="009C2B38" w:rsidP="00515A97">
            <w:pPr>
              <w:overflowPunct w:val="0"/>
              <w:adjustRightInd w:val="0"/>
              <w:spacing w:after="60"/>
              <w:textAlignment w:val="baseline"/>
              <w:rPr>
                <w:snapToGrid w:val="0"/>
                <w:kern w:val="2"/>
                <w:szCs w:val="22"/>
                <w:lang w:val="en-GB" w:eastAsia="ko-KR"/>
              </w:rPr>
            </w:pPr>
            <w:r>
              <w:rPr>
                <w:snapToGrid w:val="0"/>
                <w:kern w:val="2"/>
                <w:szCs w:val="22"/>
                <w:lang w:val="en-GB" w:eastAsia="ko-KR"/>
              </w:rPr>
              <w:t>5dB</w:t>
            </w:r>
          </w:p>
        </w:tc>
        <w:tc>
          <w:tcPr>
            <w:tcW w:w="3960" w:type="dxa"/>
          </w:tcPr>
          <w:p w14:paraId="3A28ACE7" w14:textId="33FCC1A0" w:rsidR="00515A97" w:rsidRPr="00515A97" w:rsidRDefault="00870EF9" w:rsidP="00870EF9">
            <w:pPr>
              <w:overflowPunct w:val="0"/>
              <w:adjustRightInd w:val="0"/>
              <w:spacing w:after="60"/>
              <w:textAlignment w:val="baseline"/>
              <w:rPr>
                <w:snapToGrid w:val="0"/>
                <w:kern w:val="2"/>
                <w:szCs w:val="22"/>
                <w:lang w:val="en-GB" w:eastAsia="ko-KR"/>
              </w:rPr>
            </w:pPr>
            <m:oMath>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oMath>
            <w:r>
              <w:rPr>
                <w:snapToGrid w:val="0"/>
                <w:kern w:val="2"/>
                <w:szCs w:val="22"/>
                <w:lang w:val="en-GB" w:eastAsia="ko-KR"/>
              </w:rPr>
              <w:t>: Signal power of the serving cell received by the UE</w:t>
            </w:r>
          </w:p>
        </w:tc>
      </w:tr>
      <w:tr w:rsidR="00515A97" w:rsidRPr="00515A97" w14:paraId="3DB52123" w14:textId="0AD51879" w:rsidTr="00515A97">
        <w:trPr>
          <w:jc w:val="center"/>
        </w:trPr>
        <w:tc>
          <w:tcPr>
            <w:tcW w:w="3145" w:type="dxa"/>
          </w:tcPr>
          <w:p w14:paraId="1C3DCF07" w14:textId="671FC567" w:rsidR="00515A97" w:rsidRPr="00515A97" w:rsidRDefault="00FA3BEB" w:rsidP="00FA3BEB">
            <w:pPr>
              <w:overflowPunct w:val="0"/>
              <w:adjustRightInd w:val="0"/>
              <w:spacing w:after="60"/>
              <w:textAlignment w:val="baseline"/>
              <w:rPr>
                <w:snapToGrid w:val="0"/>
                <w:kern w:val="2"/>
                <w:szCs w:val="22"/>
                <w:lang w:val="en-GB" w:eastAsia="ko-KR"/>
              </w:rPr>
            </w:pPr>
            <w:r>
              <w:rPr>
                <w:snapToGrid w:val="0"/>
                <w:kern w:val="2"/>
                <w:szCs w:val="22"/>
                <w:lang w:val="en-GB" w:eastAsia="ko-KR"/>
              </w:rPr>
              <w:t>ON</w:t>
            </w:r>
            <w:r w:rsidR="00870EF9">
              <w:rPr>
                <w:snapToGrid w:val="0"/>
                <w:kern w:val="2"/>
                <w:szCs w:val="22"/>
                <w:lang w:val="en-GB" w:eastAsia="ko-KR"/>
              </w:rPr>
              <w:t>R</w:t>
            </w:r>
            <w:r w:rsidR="00A95074">
              <w:rPr>
                <w:snapToGrid w:val="0"/>
                <w:kern w:val="2"/>
                <w:szCs w:val="22"/>
                <w:lang w:val="en-GB" w:eastAsia="ko-KR"/>
              </w:rPr>
              <w:t xml:space="preserve"> </w:t>
            </w:r>
            <m:oMath>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OD</m:t>
                  </m:r>
                </m:sub>
              </m:sSub>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N</m:t>
                  </m:r>
                </m:e>
                <m:sub>
                  <m:r>
                    <w:rPr>
                      <w:rFonts w:ascii="Cambria Math" w:hAnsi="Cambria Math"/>
                      <w:snapToGrid w:val="0"/>
                      <w:kern w:val="2"/>
                      <w:szCs w:val="22"/>
                      <w:lang w:val="en-GB" w:eastAsia="ko-KR"/>
                    </w:rPr>
                    <m:t>0</m:t>
                  </m:r>
                </m:sub>
              </m:sSub>
            </m:oMath>
          </w:p>
        </w:tc>
        <w:tc>
          <w:tcPr>
            <w:tcW w:w="2070" w:type="dxa"/>
          </w:tcPr>
          <w:p w14:paraId="0A3C1317" w14:textId="17B3E5C6" w:rsidR="00515A97" w:rsidRPr="00515A97" w:rsidRDefault="00A95074" w:rsidP="00FA3BEB">
            <w:pPr>
              <w:overflowPunct w:val="0"/>
              <w:adjustRightInd w:val="0"/>
              <w:spacing w:after="60"/>
              <w:textAlignment w:val="baseline"/>
              <w:rPr>
                <w:snapToGrid w:val="0"/>
                <w:kern w:val="2"/>
                <w:szCs w:val="22"/>
                <w:lang w:val="en-GB" w:eastAsia="ko-KR"/>
              </w:rPr>
            </w:pPr>
            <m:oMath>
              <m:r>
                <w:rPr>
                  <w:rFonts w:ascii="Cambria Math" w:hAnsi="Cambria Math"/>
                  <w:snapToGrid w:val="0"/>
                  <w:kern w:val="2"/>
                  <w:szCs w:val="22"/>
                  <w:lang w:val="en-GB" w:eastAsia="ko-KR"/>
                </w:rPr>
                <m:t xml:space="preserve">-∞, </m:t>
              </m:r>
              <m:r>
                <w:rPr>
                  <w:rFonts w:ascii="Cambria Math" w:hAnsi="Cambria Math"/>
                  <w:snapToGrid w:val="0"/>
                  <w:kern w:val="2"/>
                  <w:szCs w:val="22"/>
                  <w:lang w:val="en-GB" w:eastAsia="ko-KR"/>
                </w:rPr>
                <m:t>5</m:t>
              </m:r>
              <m:r>
                <w:rPr>
                  <w:rFonts w:ascii="Cambria Math" w:hAnsi="Cambria Math"/>
                  <w:snapToGrid w:val="0"/>
                  <w:kern w:val="2"/>
                  <w:szCs w:val="22"/>
                  <w:lang w:val="en-GB" w:eastAsia="ko-KR"/>
                </w:rPr>
                <m:t xml:space="preserve">, </m:t>
              </m:r>
              <m:r>
                <w:rPr>
                  <w:rFonts w:ascii="Cambria Math" w:hAnsi="Cambria Math"/>
                  <w:snapToGrid w:val="0"/>
                  <w:kern w:val="2"/>
                  <w:szCs w:val="22"/>
                  <w:lang w:val="en-GB" w:eastAsia="ko-KR"/>
                </w:rPr>
                <m:t>8</m:t>
              </m:r>
            </m:oMath>
            <w:r>
              <w:rPr>
                <w:snapToGrid w:val="0"/>
                <w:kern w:val="2"/>
                <w:szCs w:val="22"/>
                <w:lang w:val="en-GB" w:eastAsia="ko-KR"/>
              </w:rPr>
              <w:t xml:space="preserve"> (dB)</w:t>
            </w:r>
          </w:p>
        </w:tc>
        <w:tc>
          <w:tcPr>
            <w:tcW w:w="3960" w:type="dxa"/>
          </w:tcPr>
          <w:p w14:paraId="1E172FC6" w14:textId="77777777" w:rsidR="00A95074" w:rsidRDefault="00A95074" w:rsidP="00A95074">
            <w:pPr>
              <w:overflowPunct w:val="0"/>
              <w:adjustRightInd w:val="0"/>
              <w:spacing w:after="60"/>
              <w:textAlignment w:val="baseline"/>
              <w:rPr>
                <w:snapToGrid w:val="0"/>
                <w:kern w:val="2"/>
                <w:szCs w:val="22"/>
                <w:lang w:val="en-GB" w:eastAsia="ko-KR"/>
              </w:rPr>
            </w:pPr>
            <m:oMath>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OD</m:t>
                  </m:r>
                </m:sub>
              </m:sSub>
            </m:oMath>
            <w:r>
              <w:rPr>
                <w:snapToGrid w:val="0"/>
                <w:kern w:val="2"/>
                <w:szCs w:val="22"/>
                <w:lang w:val="en-GB" w:eastAsia="ko-KR"/>
              </w:rPr>
              <w:t>: Signal</w:t>
            </w:r>
            <w:r>
              <w:rPr>
                <w:snapToGrid w:val="0"/>
                <w:kern w:val="2"/>
                <w:szCs w:val="22"/>
                <w:lang w:val="en-GB" w:eastAsia="ko-KR"/>
              </w:rPr>
              <w:t xml:space="preserve"> power of transmitting device</w:t>
            </w:r>
            <w:r>
              <w:rPr>
                <w:snapToGrid w:val="0"/>
                <w:kern w:val="2"/>
                <w:szCs w:val="22"/>
                <w:lang w:val="en-GB" w:eastAsia="ko-KR"/>
              </w:rPr>
              <w:t xml:space="preserve"> </w:t>
            </w:r>
            <w:r>
              <w:rPr>
                <w:snapToGrid w:val="0"/>
                <w:kern w:val="2"/>
                <w:szCs w:val="22"/>
                <w:lang w:val="en-GB" w:eastAsia="ko-KR"/>
              </w:rPr>
              <w:t xml:space="preserve">other than the serving cell </w:t>
            </w:r>
            <w:r>
              <w:rPr>
                <w:snapToGrid w:val="0"/>
                <w:kern w:val="2"/>
                <w:szCs w:val="22"/>
                <w:lang w:val="en-GB" w:eastAsia="ko-KR"/>
              </w:rPr>
              <w:t>received by the UE</w:t>
            </w:r>
            <w:r>
              <w:rPr>
                <w:snapToGrid w:val="0"/>
                <w:kern w:val="2"/>
                <w:szCs w:val="22"/>
                <w:lang w:val="en-GB" w:eastAsia="ko-KR"/>
              </w:rPr>
              <w:t>.</w:t>
            </w:r>
          </w:p>
          <w:p w14:paraId="2C188F75" w14:textId="2BA9F9E8" w:rsidR="00515A97" w:rsidRPr="00515A97" w:rsidRDefault="00A95074" w:rsidP="00FA3BEB">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Note: </w:t>
            </w:r>
            <m:oMath>
              <m:r>
                <w:rPr>
                  <w:rFonts w:ascii="Cambria Math" w:hAnsi="Cambria Math"/>
                  <w:snapToGrid w:val="0"/>
                  <w:kern w:val="2"/>
                  <w:szCs w:val="22"/>
                  <w:lang w:val="en-GB" w:eastAsia="ko-KR"/>
                </w:rPr>
                <m:t>ONR</m:t>
              </m:r>
              <m:r>
                <w:rPr>
                  <w:rFonts w:ascii="Cambria Math" w:hAnsi="Cambria Math"/>
                  <w:snapToGrid w:val="0"/>
                  <w:kern w:val="2"/>
                  <w:szCs w:val="22"/>
                  <w:lang w:val="en-GB" w:eastAsia="ko-KR"/>
                </w:rPr>
                <m:t>=</m:t>
              </m:r>
              <m:r>
                <w:rPr>
                  <w:rFonts w:ascii="Cambria Math" w:hAnsi="Cambria Math"/>
                  <w:snapToGrid w:val="0"/>
                  <w:kern w:val="2"/>
                  <w:szCs w:val="22"/>
                  <w:lang w:val="en-GB" w:eastAsia="ko-KR"/>
                </w:rPr>
                <m:t>-</m:t>
              </m:r>
              <m:r>
                <w:rPr>
                  <w:rFonts w:ascii="Cambria Math" w:hAnsi="Cambria Math"/>
                  <w:snapToGrid w:val="0"/>
                  <w:kern w:val="2"/>
                  <w:szCs w:val="22"/>
                  <w:lang w:val="en-GB" w:eastAsia="ko-KR"/>
                </w:rPr>
                <m:t>∞</m:t>
              </m:r>
            </m:oMath>
            <w:r>
              <w:rPr>
                <w:snapToGrid w:val="0"/>
                <w:kern w:val="2"/>
                <w:szCs w:val="22"/>
                <w:lang w:val="en-GB" w:eastAsia="ko-KR"/>
              </w:rPr>
              <w:t xml:space="preserve"> dB </w:t>
            </w:r>
            <w:r w:rsidR="00FA3BEB">
              <w:rPr>
                <w:snapToGrid w:val="0"/>
                <w:kern w:val="2"/>
                <w:szCs w:val="22"/>
                <w:lang w:val="en-GB" w:eastAsia="ko-KR"/>
              </w:rPr>
              <w:t>means the</w:t>
            </w:r>
            <w:r>
              <w:rPr>
                <w:snapToGrid w:val="0"/>
                <w:kern w:val="2"/>
                <w:szCs w:val="22"/>
                <w:lang w:val="en-GB" w:eastAsia="ko-KR"/>
              </w:rPr>
              <w:t xml:space="preserve"> </w:t>
            </w:r>
            <w:r w:rsidR="00FA3BEB">
              <w:rPr>
                <w:snapToGrid w:val="0"/>
                <w:kern w:val="2"/>
                <w:szCs w:val="22"/>
                <w:lang w:val="en-GB" w:eastAsia="ko-KR"/>
              </w:rPr>
              <w:t xml:space="preserve">channel is vacant. </w:t>
            </w:r>
          </w:p>
        </w:tc>
      </w:tr>
    </w:tbl>
    <w:p w14:paraId="711B54C7" w14:textId="7A90916C" w:rsidR="00515A97" w:rsidRDefault="00515A97" w:rsidP="00D32255">
      <w:pPr>
        <w:jc w:val="both"/>
      </w:pPr>
    </w:p>
    <w:p w14:paraId="0E38DF3D" w14:textId="1722C4B3" w:rsidR="00CC6475" w:rsidRDefault="00CC6475" w:rsidP="00D32255">
      <w:pPr>
        <w:jc w:val="both"/>
      </w:pPr>
      <w:r>
        <w:fldChar w:fldCharType="begin"/>
      </w:r>
      <w:r>
        <w:instrText xml:space="preserve"> REF _Ref4769577 \h </w:instrText>
      </w:r>
      <w:r>
        <w:fldChar w:fldCharType="separate"/>
      </w:r>
      <w:r>
        <w:t xml:space="preserve">Figure </w:t>
      </w:r>
      <w:r>
        <w:rPr>
          <w:noProof/>
        </w:rPr>
        <w:t>11</w:t>
      </w:r>
      <w:r>
        <w:fldChar w:fldCharType="end"/>
      </w:r>
      <w:r>
        <w:t xml:space="preserve"> shows the trade-offs between miss detection rate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and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t xml:space="preserve"> for various detection thresholds. From the figure, we can see that to achieve a miss detection rate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t xml:space="preserve">, the false alarm rate will be larger than 0.87 for all the scenarios simulated. Note that we have picked a relatively high SNR for our simulation to emphasis the </w:t>
      </w:r>
      <w:r w:rsidR="00537245">
        <w:t>fact that</w:t>
      </w:r>
      <w:r>
        <w:t xml:space="preserve"> </w:t>
      </w:r>
      <w:r w:rsidR="003B5EA5">
        <w:t xml:space="preserve">despite the high SNR, </w:t>
      </w:r>
      <w:r w:rsidR="00537245">
        <w:t xml:space="preserve">the </w:t>
      </w:r>
      <w:r>
        <w:t>false alarm rate</w:t>
      </w:r>
      <w:r w:rsidR="00537245">
        <w:t xml:space="preserve"> is still quite high for such case.</w:t>
      </w:r>
    </w:p>
    <w:p w14:paraId="566D729A" w14:textId="1B6788E1" w:rsidR="00B16EF5" w:rsidRDefault="00B16EF5" w:rsidP="00D32255">
      <w:pPr>
        <w:jc w:val="both"/>
      </w:pPr>
      <w:r>
        <w:t xml:space="preserve">Several reasons contribute to the result shown in </w:t>
      </w:r>
      <w:r>
        <w:fldChar w:fldCharType="begin"/>
      </w:r>
      <w:r>
        <w:instrText xml:space="preserve"> REF _Ref4769577 \h </w:instrText>
      </w:r>
      <w:r>
        <w:fldChar w:fldCharType="separate"/>
      </w:r>
      <w:r>
        <w:t xml:space="preserve">Figure </w:t>
      </w:r>
      <w:r>
        <w:rPr>
          <w:noProof/>
        </w:rPr>
        <w:t>11</w:t>
      </w:r>
      <w:r>
        <w:fldChar w:fldCharType="end"/>
      </w:r>
      <w:r>
        <w:t xml:space="preserve">. First, since TDL-C-100ns has non-negligible frequency selectivity, the processing gain achievable by a non-coherent detector is limited. Second, since PDCCH DMRS is </w:t>
      </w:r>
      <w:r w:rsidR="007C0F33">
        <w:t>allocated</w:t>
      </w:r>
      <w:r>
        <w:t xml:space="preserve"> only once every 4 subcarriers, </w:t>
      </w:r>
      <w:r w:rsidR="007C0F33">
        <w:t>this further reduce the processing gain of the receiver correlator. With a false alarm rate of 0.87, an UE will need to do PDCCH monitoring 90% of the time, even with DL burst detection enabled by PDCCH DMRS. This suggest that PDCCH DMRS alone is not a good initial signal design for DL burst detection.</w:t>
      </w:r>
    </w:p>
    <w:p w14:paraId="10353996" w14:textId="72ADAD4B" w:rsidR="00B16B57" w:rsidRDefault="00B16B57" w:rsidP="00B16B57">
      <w:pPr>
        <w:jc w:val="center"/>
      </w:pPr>
      <w:r w:rsidRPr="00B16B57">
        <w:rPr>
          <w:noProof/>
          <w:lang w:eastAsia="zh-TW"/>
        </w:rPr>
        <w:drawing>
          <wp:inline distT="0" distB="0" distL="0" distR="0" wp14:anchorId="494AE860" wp14:editId="03182A7D">
            <wp:extent cx="4578928" cy="33443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0890" cy="3353080"/>
                    </a:xfrm>
                    <a:prstGeom prst="rect">
                      <a:avLst/>
                    </a:prstGeom>
                    <a:noFill/>
                    <a:ln>
                      <a:noFill/>
                    </a:ln>
                  </pic:spPr>
                </pic:pic>
              </a:graphicData>
            </a:graphic>
          </wp:inline>
        </w:drawing>
      </w:r>
    </w:p>
    <w:p w14:paraId="7FB8DCF4" w14:textId="69AD8AFA" w:rsidR="00B16B57" w:rsidRDefault="00B16B57" w:rsidP="00B16B57">
      <w:pPr>
        <w:pStyle w:val="Caption"/>
        <w:jc w:val="center"/>
      </w:pPr>
      <w:bookmarkStart w:id="43" w:name="_Ref4769577"/>
      <w:r>
        <w:t xml:space="preserve">Figure </w:t>
      </w:r>
      <w:fldSimple w:instr=" SEQ Figure \* ARABIC ">
        <w:r>
          <w:rPr>
            <w:noProof/>
          </w:rPr>
          <w:t>11</w:t>
        </w:r>
      </w:fldSimple>
      <w:bookmarkEnd w:id="43"/>
      <w:r>
        <w:t>: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and False Alarm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oMath>
      <w:r>
        <w:t>) for DL burst detection using PDCCH DMRS</w:t>
      </w:r>
    </w:p>
    <w:p w14:paraId="4D2BB32C" w14:textId="77777777" w:rsidR="00B16B57" w:rsidRDefault="00B16B57" w:rsidP="00D32255">
      <w:pPr>
        <w:jc w:val="both"/>
      </w:pPr>
    </w:p>
    <w:p w14:paraId="54E436EC" w14:textId="7CFF4BD4" w:rsidR="00A8021E" w:rsidRDefault="00A8021E" w:rsidP="00A8021E">
      <w:pPr>
        <w:pStyle w:val="Caption"/>
      </w:pPr>
      <w:r w:rsidRPr="00F85DC4">
        <w:rPr>
          <w:rFonts w:eastAsia="SimSun"/>
          <w:lang w:eastAsia="zh-CN"/>
        </w:rPr>
        <w:lastRenderedPageBreak/>
        <w:t xml:space="preserve">Observation </w:t>
      </w:r>
      <w:r w:rsidRPr="00F85DC4">
        <w:rPr>
          <w:rFonts w:eastAsia="SimSun"/>
          <w:lang w:eastAsia="zh-CN"/>
        </w:rPr>
        <w:fldChar w:fldCharType="begin"/>
      </w:r>
      <w:r w:rsidRPr="00F85DC4">
        <w:rPr>
          <w:rFonts w:eastAsia="SimSun"/>
          <w:lang w:eastAsia="zh-CN"/>
        </w:rPr>
        <w:instrText xml:space="preserve"> seq observations </w:instrText>
      </w:r>
      <w:r w:rsidRPr="00F85DC4">
        <w:rPr>
          <w:rFonts w:eastAsia="SimSun"/>
          <w:lang w:eastAsia="zh-CN"/>
        </w:rPr>
        <w:fldChar w:fldCharType="separate"/>
      </w:r>
      <w:r>
        <w:rPr>
          <w:rFonts w:eastAsia="SimSun"/>
          <w:noProof/>
          <w:lang w:eastAsia="zh-CN"/>
        </w:rPr>
        <w:t>20</w:t>
      </w:r>
      <w:r w:rsidRPr="00F85DC4">
        <w:rPr>
          <w:rFonts w:eastAsia="SimSun"/>
          <w:lang w:eastAsia="zh-CN"/>
        </w:rPr>
        <w:fldChar w:fldCharType="end"/>
      </w:r>
      <w:r w:rsidRPr="00F85DC4">
        <w:t xml:space="preserve">: PDCCH </w:t>
      </w:r>
      <w:r>
        <w:t xml:space="preserve">DMRS alone </w:t>
      </w:r>
      <w:r w:rsidRPr="00F85DC4">
        <w:t xml:space="preserve">is not suitable for </w:t>
      </w:r>
      <w:r w:rsidRPr="00F85DC4">
        <w:rPr>
          <w:rFonts w:eastAsia="SimSun"/>
          <w:lang w:eastAsia="zh-CN"/>
        </w:rPr>
        <w:t>transmission burst detection</w:t>
      </w:r>
      <w:r w:rsidRPr="00F85DC4">
        <w:t xml:space="preserve"> </w:t>
      </w:r>
      <w:r>
        <w:t>since it could not provide meaningful UE power saving.</w:t>
      </w:r>
    </w:p>
    <w:p w14:paraId="4E898051" w14:textId="392EB4B5" w:rsidR="00BD5FF5" w:rsidRPr="00D32255" w:rsidRDefault="0029626D" w:rsidP="00D32255">
      <w:pPr>
        <w:jc w:val="both"/>
      </w:pPr>
      <w:r>
        <w:t xml:space="preserve">A PSS like </w:t>
      </w:r>
      <w:r w:rsidR="001D2113">
        <w:t>signal carried at the beginning of a DL burst</w:t>
      </w:r>
      <w:r>
        <w:t xml:space="preserve"> could be used for </w:t>
      </w:r>
      <w:r w:rsidR="0067198A">
        <w:t xml:space="preserve">transmission burst detection, regardless of the presence of PDCCH DMRS. Particularly, in the case when PDCCH DMRS is present, the </w:t>
      </w:r>
      <w:r w:rsidR="001D2113">
        <w:t>signal</w:t>
      </w:r>
      <w:r w:rsidR="0067198A">
        <w:t xml:space="preserve"> could be used to enhance the trade-off between the detection rate and false alarm rate, leading to better UE power saving without sacrificing performance. </w:t>
      </w:r>
      <w:r w:rsidR="001D2113">
        <w:t>Furthermore</w:t>
      </w:r>
      <w:r w:rsidR="007C0F33">
        <w:t>,</w:t>
      </w:r>
      <w:r w:rsidR="001D2113">
        <w:t xml:space="preserve"> it could also be used to provide channel estimation that is required by a coherent PDCCH DMRS detector. </w:t>
      </w:r>
      <w:r w:rsidR="00A67C61">
        <w:t>However, extra resource is needed to carry this new signal. Based on the above discussion</w:t>
      </w:r>
      <w:r w:rsidR="0067198A">
        <w:t xml:space="preserve">, </w:t>
      </w:r>
      <w:r w:rsidR="00A67C61">
        <w:t xml:space="preserve">we feel </w:t>
      </w:r>
      <w:r w:rsidR="0067198A">
        <w:t>it is</w:t>
      </w:r>
      <w:r w:rsidR="00D32255">
        <w:t xml:space="preserve"> necessary to conduct </w:t>
      </w:r>
      <w:r w:rsidR="003B5EA5">
        <w:t xml:space="preserve">more </w:t>
      </w:r>
      <w:r w:rsidR="00D32255">
        <w:t xml:space="preserve">performance </w:t>
      </w:r>
      <w:r w:rsidR="0067198A">
        <w:t>evaluations</w:t>
      </w:r>
      <w:r w:rsidR="00D32255">
        <w:t xml:space="preserve"> </w:t>
      </w:r>
      <w:r w:rsidR="0067198A">
        <w:t>for</w:t>
      </w:r>
      <w:r w:rsidR="00D32255">
        <w:t xml:space="preserve"> these candidates</w:t>
      </w:r>
      <w:r w:rsidR="0067198A">
        <w:t xml:space="preserve"> and use cases</w:t>
      </w:r>
      <w:r w:rsidR="00D32255">
        <w:t xml:space="preserve">, </w:t>
      </w:r>
      <w:r w:rsidR="0067198A">
        <w:t>so that</w:t>
      </w:r>
      <w:r w:rsidR="00D32255">
        <w:t xml:space="preserve"> their trade-offs could be quantified and better understood. </w:t>
      </w:r>
      <w:r w:rsidR="00AE02D0">
        <w:t xml:space="preserve"> </w:t>
      </w:r>
      <w:bookmarkStart w:id="44" w:name="Proposal_burst_1"/>
      <w:bookmarkEnd w:id="44"/>
    </w:p>
    <w:p w14:paraId="72927E19" w14:textId="361B8D8B" w:rsidR="00FB71AC" w:rsidRDefault="00F85DC4" w:rsidP="00FB71AC">
      <w:pPr>
        <w:tabs>
          <w:tab w:val="num" w:pos="2160"/>
        </w:tabs>
        <w:jc w:val="both"/>
        <w:rPr>
          <w:b/>
        </w:rPr>
      </w:pPr>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sidR="00825EBB">
        <w:rPr>
          <w:rFonts w:eastAsia="SimSun"/>
          <w:b/>
          <w:noProof/>
          <w:lang w:eastAsia="zh-CN"/>
        </w:rPr>
        <w:t>10</w:t>
      </w:r>
      <w:r>
        <w:rPr>
          <w:rFonts w:eastAsia="SimSun"/>
          <w:b/>
          <w:lang w:eastAsia="zh-CN"/>
        </w:rPr>
        <w:fldChar w:fldCharType="end"/>
      </w:r>
      <w:r w:rsidR="00782710" w:rsidRPr="00782710">
        <w:rPr>
          <w:rFonts w:eastAsia="SimSun"/>
          <w:b/>
          <w:lang w:eastAsia="zh-CN"/>
        </w:rPr>
        <w:t>:</w:t>
      </w:r>
      <w:r w:rsidR="00FB71AC">
        <w:rPr>
          <w:rFonts w:eastAsia="SimSun"/>
          <w:b/>
          <w:lang w:eastAsia="zh-CN"/>
        </w:rPr>
        <w:t xml:space="preserve"> </w:t>
      </w:r>
      <w:r w:rsidR="003B5EA5">
        <w:rPr>
          <w:b/>
        </w:rPr>
        <w:t>Performance for different initial signal candidates should be evaluated. Performance metrics should include detection rate, false alarm rate, detection complexity, and UE power consumption.</w:t>
      </w:r>
    </w:p>
    <w:p w14:paraId="784959EF" w14:textId="77777777" w:rsidR="00C91077" w:rsidRPr="00715548" w:rsidRDefault="00C91077" w:rsidP="00AD4CB0">
      <w:pPr>
        <w:pStyle w:val="Heading1"/>
        <w:spacing w:after="120"/>
        <w:ind w:right="288"/>
        <w:jc w:val="both"/>
        <w:rPr>
          <w:color w:val="000000" w:themeColor="text1"/>
        </w:rPr>
      </w:pPr>
      <w:r w:rsidRPr="00715548">
        <w:rPr>
          <w:color w:val="000000" w:themeColor="text1"/>
        </w:rPr>
        <w:t>Conclusion</w:t>
      </w:r>
    </w:p>
    <w:p w14:paraId="784959F0" w14:textId="77777777" w:rsidR="00607302" w:rsidRPr="00122B31" w:rsidRDefault="00607302" w:rsidP="00AD4CB0">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3DB032B0" w14:textId="77777777" w:rsidR="00C46F26"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Observation_option1_1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1</w:t>
      </w:r>
      <w:r w:rsidR="00825EBB">
        <w:rPr>
          <w:rFonts w:eastAsia="SimSun"/>
          <w:b/>
          <w:lang w:eastAsia="zh-CN"/>
        </w:rPr>
        <w:t xml:space="preserve">: Option 1 using rebuilding TBs on-the-fly violates the agreements of </w:t>
      </w:r>
      <w:r w:rsidR="00825EBB">
        <w:t>[2]</w:t>
      </w:r>
      <w:r w:rsidR="00825EBB">
        <w:rPr>
          <w:rFonts w:eastAsia="SimSun"/>
          <w:b/>
          <w:lang w:eastAsia="zh-CN"/>
        </w:rPr>
        <w:t>.</w:t>
      </w:r>
      <w:r>
        <w:rPr>
          <w:rFonts w:eastAsia="SimSun"/>
          <w:b/>
          <w:lang w:eastAsia="zh-CN"/>
        </w:rPr>
        <w:fldChar w:fldCharType="end"/>
      </w:r>
    </w:p>
    <w:p w14:paraId="4210BA71" w14:textId="2971DF4F" w:rsidR="004B16F8"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Observation_option1_2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2</w:t>
      </w:r>
      <w:r w:rsidR="00825EBB">
        <w:rPr>
          <w:rFonts w:eastAsia="SimSun"/>
          <w:b/>
          <w:lang w:eastAsia="zh-CN"/>
        </w:rPr>
        <w:t>: Option 1 will force an increase in the capability of a lower class of UE to decode a plurality of PDSCHs.</w:t>
      </w:r>
      <w:r>
        <w:rPr>
          <w:rFonts w:eastAsia="SimSun"/>
          <w:b/>
          <w:lang w:eastAsia="zh-CN"/>
        </w:rPr>
        <w:fldChar w:fldCharType="end"/>
      </w:r>
    </w:p>
    <w:p w14:paraId="5CA0CB78" w14:textId="2E2B5169" w:rsidR="004B16F8"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Observation_option1_3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3</w:t>
      </w:r>
      <w:r w:rsidR="00825EBB">
        <w:rPr>
          <w:rFonts w:eastAsia="SimSun"/>
          <w:b/>
          <w:lang w:eastAsia="zh-CN"/>
        </w:rPr>
        <w:t>: Option 1 building TB ahead of time will complicate the gNB scheduler by forcing it to reabsorb untransmitted TBs or to schedule RE allocations based on previously determined TBSs of untransmitted TBs.</w:t>
      </w:r>
      <w:r>
        <w:rPr>
          <w:rFonts w:eastAsia="SimSun"/>
          <w:b/>
          <w:lang w:eastAsia="zh-CN"/>
        </w:rPr>
        <w:fldChar w:fldCharType="end"/>
      </w:r>
    </w:p>
    <w:p w14:paraId="6E57F4A2" w14:textId="145B1C4F" w:rsidR="004B16F8" w:rsidRPr="003030DA"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Observation_option1_4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4</w:t>
      </w:r>
      <w:r w:rsidR="00825EBB">
        <w:rPr>
          <w:rFonts w:eastAsia="SimSun"/>
          <w:b/>
          <w:lang w:eastAsia="zh-CN"/>
        </w:rPr>
        <w:t>: Option 1 using currently defined NR Type-A and Type-B slot lengths together are insufficient to cover every possible partial-slot length immediately following a successful LBT procedure. 1-, 3- or 5-</w:t>
      </w:r>
      <w:r w:rsidR="00825EBB" w:rsidRPr="00501509">
        <w:rPr>
          <w:rFonts w:eastAsia="SimSun"/>
          <w:b/>
          <w:lang w:eastAsia="zh-CN"/>
        </w:rPr>
        <w:t>symbol partia</w:t>
      </w:r>
      <w:r w:rsidR="00825EBB">
        <w:rPr>
          <w:rFonts w:eastAsia="SimSun"/>
          <w:b/>
          <w:lang w:eastAsia="zh-CN"/>
        </w:rPr>
        <w:t>l-</w:t>
      </w:r>
      <w:r w:rsidR="00825EBB" w:rsidRPr="00501509">
        <w:rPr>
          <w:rFonts w:eastAsia="SimSun"/>
          <w:b/>
          <w:lang w:eastAsia="zh-CN"/>
        </w:rPr>
        <w:t>slot</w:t>
      </w:r>
      <w:r w:rsidR="00825EBB">
        <w:rPr>
          <w:rFonts w:eastAsia="SimSun"/>
          <w:b/>
          <w:lang w:eastAsia="zh-CN"/>
        </w:rPr>
        <w:t>s</w:t>
      </w:r>
      <w:r w:rsidR="00825EBB" w:rsidRPr="00501509">
        <w:rPr>
          <w:rFonts w:eastAsia="SimSun"/>
          <w:b/>
          <w:lang w:eastAsia="zh-CN"/>
        </w:rPr>
        <w:t xml:space="preserve"> will </w:t>
      </w:r>
      <w:r w:rsidR="00825EBB">
        <w:rPr>
          <w:rFonts w:eastAsia="SimSun"/>
          <w:b/>
          <w:lang w:eastAsia="zh-CN"/>
        </w:rPr>
        <w:t xml:space="preserve">also </w:t>
      </w:r>
      <w:r w:rsidR="00825EBB" w:rsidRPr="00501509">
        <w:rPr>
          <w:rFonts w:eastAsia="SimSun"/>
          <w:b/>
          <w:lang w:eastAsia="zh-CN"/>
        </w:rPr>
        <w:t>still need a</w:t>
      </w:r>
      <w:r w:rsidR="00825EBB">
        <w:rPr>
          <w:rFonts w:eastAsia="SimSun"/>
          <w:b/>
          <w:lang w:eastAsia="zh-CN"/>
        </w:rPr>
        <w:t>t least a</w:t>
      </w:r>
      <w:r w:rsidR="00825EBB" w:rsidRPr="00501509">
        <w:rPr>
          <w:rFonts w:eastAsia="SimSun"/>
          <w:b/>
          <w:lang w:eastAsia="zh-CN"/>
        </w:rPr>
        <w:t xml:space="preserve"> 1-symbol reservation signal.</w:t>
      </w:r>
      <w:r w:rsidR="00825EBB">
        <w:rPr>
          <w:rFonts w:eastAsia="SimSun"/>
          <w:b/>
          <w:lang w:eastAsia="zh-CN"/>
        </w:rPr>
        <w:t xml:space="preserve"> Using all same-sized mini-slots of either 2- or 4- symbol lengths will further increase the reservation signal overhead.</w:t>
      </w:r>
      <w:r>
        <w:rPr>
          <w:rFonts w:eastAsia="SimSun"/>
          <w:b/>
          <w:lang w:eastAsia="zh-CN"/>
        </w:rPr>
        <w:fldChar w:fldCharType="end"/>
      </w:r>
    </w:p>
    <w:p w14:paraId="71D74571" w14:textId="02E54DB6" w:rsidR="004B16F8"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Observation_option1_5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5</w:t>
      </w:r>
      <w:r w:rsidR="00825EBB">
        <w:rPr>
          <w:rFonts w:eastAsia="SimSun"/>
          <w:b/>
          <w:lang w:eastAsia="zh-CN"/>
        </w:rPr>
        <w:t>: Option 1 will generate a significant count of min-slots which, if failed over the air, will need re-transmission (presumably as further mini-slots) in subsequent full-slots, making inefficient use of subsequent full-slots.</w:t>
      </w:r>
      <w:r>
        <w:rPr>
          <w:rFonts w:eastAsia="SimSun"/>
          <w:b/>
          <w:lang w:eastAsia="zh-CN"/>
        </w:rPr>
        <w:fldChar w:fldCharType="end"/>
      </w:r>
    </w:p>
    <w:p w14:paraId="6A8FEAD2" w14:textId="54DFAC35" w:rsidR="004B16F8" w:rsidRPr="003821F2" w:rsidRDefault="00C46F26"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Observation_option1_6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6</w:t>
      </w:r>
      <w:r w:rsidR="00825EBB">
        <w:rPr>
          <w:rFonts w:eastAsia="SimSun"/>
          <w:b/>
          <w:lang w:eastAsia="zh-CN"/>
        </w:rPr>
        <w:t>: Option 1 will generate significant overhead from excessive use of mini-slots needing accompanying PDCCH and DMRS, resulting is lowered throughput.</w:t>
      </w:r>
      <w:r>
        <w:rPr>
          <w:rFonts w:eastAsia="SimSun"/>
          <w:b/>
          <w:lang w:eastAsia="zh-CN"/>
        </w:rPr>
        <w:fldChar w:fldCharType="end"/>
      </w:r>
    </w:p>
    <w:p w14:paraId="13E69050" w14:textId="52F6A332" w:rsidR="004B16F8" w:rsidRDefault="00F85DC4" w:rsidP="004B16F8">
      <w:r>
        <w:rPr>
          <w:rFonts w:eastAsia="SimSun"/>
          <w:b/>
          <w:lang w:eastAsia="zh-CN"/>
        </w:rPr>
        <w:fldChar w:fldCharType="begin"/>
      </w:r>
      <w:r>
        <w:instrText xml:space="preserve"> REF Observation_option2_1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7</w:t>
      </w:r>
      <w:r w:rsidR="00825EBB">
        <w:rPr>
          <w:rFonts w:eastAsia="SimSun"/>
          <w:b/>
          <w:lang w:eastAsia="zh-CN"/>
        </w:rPr>
        <w:t>: Viability of Option 2 relies to HARQ Code Bock Groups (CBG) mitigation measures which is an optional NR feature. Adopting option 2 will make CBG mandatory.</w:t>
      </w:r>
      <w:r>
        <w:rPr>
          <w:rFonts w:eastAsia="SimSun"/>
          <w:b/>
          <w:lang w:eastAsia="zh-CN"/>
        </w:rPr>
        <w:fldChar w:fldCharType="end"/>
      </w:r>
    </w:p>
    <w:p w14:paraId="65A1BF07" w14:textId="101A03C1" w:rsidR="004B16F8" w:rsidRDefault="00F85DC4" w:rsidP="004B16F8">
      <w:r>
        <w:rPr>
          <w:rFonts w:eastAsia="SimSun"/>
          <w:b/>
          <w:lang w:eastAsia="zh-CN"/>
        </w:rPr>
        <w:fldChar w:fldCharType="begin"/>
      </w:r>
      <w:r>
        <w:instrText xml:space="preserve"> REF Observation_option2_2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8</w:t>
      </w:r>
      <w:r w:rsidR="00825EBB">
        <w:rPr>
          <w:rFonts w:eastAsia="SimSun"/>
          <w:b/>
          <w:lang w:eastAsia="zh-CN"/>
        </w:rPr>
        <w:t>: Option 2 indiscriminately punctures LDPC systematic information which has been shown to be very harmful to the decodability of the resulting code blocks, thus lowering the throughput of initial partial-slot transmissions.</w:t>
      </w:r>
      <w:r>
        <w:rPr>
          <w:rFonts w:eastAsia="SimSun"/>
          <w:b/>
          <w:lang w:eastAsia="zh-CN"/>
        </w:rPr>
        <w:fldChar w:fldCharType="end"/>
      </w:r>
    </w:p>
    <w:p w14:paraId="3847EF83" w14:textId="3B66AEF4" w:rsidR="004B16F8" w:rsidRDefault="00F85DC4" w:rsidP="004B16F8">
      <w:r>
        <w:rPr>
          <w:rFonts w:eastAsia="SimSun"/>
          <w:b/>
          <w:lang w:eastAsia="zh-CN"/>
        </w:rPr>
        <w:fldChar w:fldCharType="begin"/>
      </w:r>
      <w:r>
        <w:instrText xml:space="preserve"> REF Observation_option2_3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9</w:t>
      </w:r>
      <w:r w:rsidR="00825EBB">
        <w:rPr>
          <w:rFonts w:eastAsia="SimSun"/>
          <w:b/>
          <w:lang w:eastAsia="zh-CN"/>
        </w:rPr>
        <w:t>: Option 2 mandates re-transmissions using imperfect HARQ re-transmissions which results in unnecessary retransmission of certain bits in a CB, thus lowering the throughput though inefficient use of the channel resources available.</w:t>
      </w:r>
      <w:r>
        <w:rPr>
          <w:rFonts w:eastAsia="SimSun"/>
          <w:b/>
          <w:lang w:eastAsia="zh-CN"/>
        </w:rPr>
        <w:fldChar w:fldCharType="end"/>
      </w:r>
    </w:p>
    <w:p w14:paraId="3B34B6A6" w14:textId="2BC439B5" w:rsidR="004B16F8" w:rsidRDefault="00F85DC4" w:rsidP="00C3251D">
      <w:pPr>
        <w:rPr>
          <w:rFonts w:eastAsia="SimSun"/>
          <w:b/>
          <w:lang w:eastAsia="zh-CN"/>
        </w:rPr>
      </w:pPr>
      <w:r>
        <w:rPr>
          <w:rFonts w:eastAsia="SimSun"/>
          <w:b/>
          <w:lang w:eastAsia="zh-CN"/>
        </w:rPr>
        <w:fldChar w:fldCharType="begin"/>
      </w:r>
      <w:r>
        <w:rPr>
          <w:rFonts w:eastAsia="SimSun"/>
          <w:b/>
          <w:lang w:eastAsia="zh-CN"/>
        </w:rPr>
        <w:instrText xml:space="preserve"> REF Observation_option3_1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10</w:t>
      </w:r>
      <w:r w:rsidR="00825EBB">
        <w:rPr>
          <w:rFonts w:eastAsia="SimSun"/>
          <w:b/>
          <w:lang w:eastAsia="zh-CN"/>
        </w:rPr>
        <w:t>: Option 3 either mandates on-the-fly rebuilds of TBs or for the building of 14 different TBs ahead of time.</w:t>
      </w:r>
      <w:r>
        <w:rPr>
          <w:rFonts w:eastAsia="SimSun"/>
          <w:b/>
          <w:lang w:eastAsia="zh-CN"/>
        </w:rPr>
        <w:fldChar w:fldCharType="end"/>
      </w:r>
    </w:p>
    <w:p w14:paraId="007AB79C" w14:textId="5F8C6D9C" w:rsidR="004B16F8" w:rsidRPr="00EE2E83" w:rsidRDefault="00F85DC4" w:rsidP="004B16F8">
      <w:pPr>
        <w:rPr>
          <w:rFonts w:eastAsia="SimSun"/>
          <w:b/>
          <w:lang w:eastAsia="zh-CN"/>
        </w:rPr>
      </w:pPr>
      <w:r>
        <w:rPr>
          <w:rFonts w:eastAsia="SimSun"/>
          <w:b/>
          <w:lang w:eastAsia="zh-CN"/>
        </w:rPr>
        <w:fldChar w:fldCharType="begin"/>
      </w:r>
      <w:r>
        <w:rPr>
          <w:rFonts w:eastAsia="SimSun"/>
          <w:b/>
          <w:lang w:eastAsia="zh-CN"/>
        </w:rPr>
        <w:instrText xml:space="preserve"> REF Observation_option3_2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11</w:t>
      </w:r>
      <w:r w:rsidR="00825EBB">
        <w:rPr>
          <w:rFonts w:eastAsia="SimSun"/>
          <w:b/>
          <w:lang w:eastAsia="zh-CN"/>
        </w:rPr>
        <w:t>: Option 3 will generate a min-slot which, if failed over the air, will need re-transmission (presumably as a further mini-slot) in subsequent full-slots, making inefficient use of subsequent full-slots.</w:t>
      </w:r>
      <w:r>
        <w:rPr>
          <w:rFonts w:eastAsia="SimSun"/>
          <w:b/>
          <w:lang w:eastAsia="zh-CN"/>
        </w:rPr>
        <w:fldChar w:fldCharType="end"/>
      </w:r>
    </w:p>
    <w:p w14:paraId="52D44AE9" w14:textId="7696CF3C" w:rsidR="004B16F8" w:rsidRPr="003417CE" w:rsidRDefault="00F85DC4" w:rsidP="004B16F8">
      <w:r>
        <w:rPr>
          <w:rFonts w:eastAsia="SimSun"/>
          <w:b/>
          <w:lang w:eastAsia="zh-CN"/>
        </w:rPr>
        <w:fldChar w:fldCharType="begin"/>
      </w:r>
      <w:r>
        <w:instrText xml:space="preserve"> REF Observation_option4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12</w:t>
      </w:r>
      <w:r w:rsidR="00825EBB">
        <w:rPr>
          <w:rFonts w:eastAsia="SimSun"/>
          <w:b/>
          <w:lang w:eastAsia="zh-CN"/>
        </w:rPr>
        <w:t>: Option 4 alone is insufficient to fully handle the initial partial-slot after a successful LBT procedure. It will always be in conjunction with elements from the other options 1, 2 and/or 3.</w:t>
      </w:r>
      <w:r>
        <w:rPr>
          <w:rFonts w:eastAsia="SimSun"/>
          <w:b/>
          <w:lang w:eastAsia="zh-CN"/>
        </w:rPr>
        <w:fldChar w:fldCharType="end"/>
      </w:r>
    </w:p>
    <w:p w14:paraId="57B3FE57" w14:textId="77777777" w:rsidR="00825EBB" w:rsidRDefault="00F85DC4" w:rsidP="005B4284">
      <w:r>
        <w:rPr>
          <w:rFonts w:eastAsia="SimSun"/>
          <w:b/>
          <w:lang w:eastAsia="zh-CN"/>
        </w:rPr>
        <w:fldChar w:fldCharType="begin"/>
      </w:r>
      <w:r>
        <w:rPr>
          <w:rFonts w:eastAsia="SimSun"/>
          <w:b/>
          <w:lang w:eastAsia="zh-CN"/>
        </w:rPr>
        <w:instrText xml:space="preserve"> REF Observation_combined_1 \h </w:instrText>
      </w:r>
      <w:r>
        <w:rPr>
          <w:rFonts w:eastAsia="SimSun"/>
          <w:b/>
          <w:lang w:eastAsia="zh-CN"/>
        </w:rPr>
      </w:r>
      <w:r>
        <w:rPr>
          <w:rFonts w:eastAsia="SimSun"/>
          <w:b/>
          <w:lang w:eastAsia="zh-CN"/>
        </w:rPr>
        <w:fldChar w:fldCharType="separate"/>
      </w:r>
      <w:r w:rsidR="00825EBB">
        <w:t>A major additional advantage of this proposal is that it only incurs a single PDSCH transmission per full-slot or partial-slot.</w:t>
      </w:r>
    </w:p>
    <w:p w14:paraId="2342AC15" w14:textId="1251C8B8" w:rsidR="0059008E" w:rsidRDefault="00825EBB" w:rsidP="0059008E">
      <w:pPr>
        <w:rPr>
          <w:rFonts w:eastAsia="SimSun"/>
          <w:b/>
          <w:lang w:eastAsia="zh-CN"/>
        </w:rPr>
      </w:pPr>
      <w:r>
        <w:rPr>
          <w:rFonts w:eastAsia="SimSun"/>
          <w:b/>
          <w:lang w:eastAsia="zh-CN"/>
        </w:rPr>
        <w:t xml:space="preserve">Observation </w:t>
      </w:r>
      <w:r>
        <w:rPr>
          <w:rFonts w:eastAsia="SimSun"/>
          <w:b/>
          <w:noProof/>
          <w:lang w:eastAsia="zh-CN"/>
        </w:rPr>
        <w:t>13</w:t>
      </w:r>
      <w:r>
        <w:rPr>
          <w:rFonts w:eastAsia="SimSun"/>
          <w:b/>
          <w:lang w:eastAsia="zh-CN"/>
        </w:rPr>
        <w:t>: NR rate-matching, slot aggregation and full-slot first all help alleviate the concerns with Option 1, Option 2 and Option 3.</w:t>
      </w:r>
      <w:r w:rsidR="00F85DC4">
        <w:rPr>
          <w:rFonts w:eastAsia="SimSun"/>
          <w:b/>
          <w:lang w:eastAsia="zh-CN"/>
        </w:rPr>
        <w:fldChar w:fldCharType="end"/>
      </w:r>
    </w:p>
    <w:p w14:paraId="3F116EB8" w14:textId="77777777" w:rsidR="00825EBB" w:rsidRDefault="00F85DC4" w:rsidP="009B4424">
      <w:pPr>
        <w:rPr>
          <w:b/>
          <w:lang w:val="en-GB"/>
        </w:rPr>
      </w:pPr>
      <w:r>
        <w:rPr>
          <w:rFonts w:eastAsia="SimSun"/>
          <w:b/>
          <w:lang w:eastAsia="zh-CN"/>
        </w:rPr>
        <w:fldChar w:fldCharType="begin"/>
      </w:r>
      <w:r>
        <w:rPr>
          <w:rFonts w:eastAsia="SimSun"/>
          <w:b/>
          <w:lang w:eastAsia="zh-CN"/>
        </w:rPr>
        <w:instrText xml:space="preserve"> REF Observation_combined_2 \h </w:instrText>
      </w:r>
      <w:r>
        <w:rPr>
          <w:rFonts w:eastAsia="SimSun"/>
          <w:b/>
          <w:lang w:eastAsia="zh-CN"/>
        </w:rPr>
      </w:r>
      <w:r>
        <w:rPr>
          <w:rFonts w:eastAsia="SimSun"/>
          <w:b/>
          <w:lang w:eastAsia="zh-CN"/>
        </w:rPr>
        <w:fldChar w:fldCharType="separate"/>
      </w:r>
      <w:r w:rsidR="00825EBB">
        <w:rPr>
          <w:rFonts w:eastAsia="SimSun"/>
          <w:b/>
          <w:lang w:eastAsia="zh-CN"/>
        </w:rPr>
        <w:t xml:space="preserve">Observation </w:t>
      </w:r>
      <w:r w:rsidR="00825EBB">
        <w:rPr>
          <w:rFonts w:eastAsia="SimSun"/>
          <w:b/>
          <w:noProof/>
          <w:lang w:eastAsia="zh-CN"/>
        </w:rPr>
        <w:t>14</w:t>
      </w:r>
      <w:r w:rsidR="00825EBB">
        <w:rPr>
          <w:rFonts w:eastAsia="SimSun"/>
          <w:b/>
          <w:lang w:eastAsia="zh-CN"/>
        </w:rPr>
        <w:t>: For a partial-slot less than 3 symbols in length, it may be beneficial to consider slot aggregation (partial-slot + the next full-slot at COT start/the previous full-slot at COT end).</w:t>
      </w:r>
      <w:r>
        <w:rPr>
          <w:rFonts w:eastAsia="SimSun"/>
          <w:b/>
          <w:lang w:eastAsia="zh-CN"/>
        </w:rPr>
        <w:fldChar w:fldCharType="end"/>
      </w:r>
      <w:r>
        <w:rPr>
          <w:b/>
        </w:rPr>
        <w:fldChar w:fldCharType="begin"/>
      </w:r>
      <w:r>
        <w:rPr>
          <w:lang w:val="en-GB"/>
        </w:rPr>
        <w:instrText xml:space="preserve"> REF Observation_overhead_1 \h </w:instrText>
      </w:r>
      <w:r>
        <w:rPr>
          <w:b/>
        </w:rPr>
      </w:r>
      <w:r>
        <w:rPr>
          <w:b/>
        </w:rPr>
        <w:fldChar w:fldCharType="separate"/>
      </w:r>
      <w:r w:rsidR="00825EBB">
        <w:rPr>
          <w:rFonts w:eastAsia="SimSun"/>
          <w:b/>
          <w:lang w:eastAsia="zh-CN"/>
        </w:rPr>
        <w:t xml:space="preserve">Observation </w:t>
      </w:r>
      <w:r w:rsidR="00825EBB">
        <w:rPr>
          <w:rFonts w:eastAsia="SimSun"/>
          <w:b/>
          <w:noProof/>
          <w:lang w:eastAsia="zh-CN"/>
        </w:rPr>
        <w:t>15</w:t>
      </w:r>
      <w:r w:rsidR="00825EBB" w:rsidRPr="00632F1B">
        <w:rPr>
          <w:b/>
        </w:rPr>
        <w:t xml:space="preserve">: </w:t>
      </w:r>
      <w:r w:rsidR="00825EBB">
        <w:rPr>
          <w:b/>
        </w:rPr>
        <w:t xml:space="preserve">For </w:t>
      </w:r>
      <w:r w:rsidR="00825EBB">
        <w:rPr>
          <w:b/>
          <w:lang w:val="en-GB"/>
        </w:rPr>
        <w:t>one symbol CORESET, the bandwidth of the CORE</w:t>
      </w:r>
      <w:r w:rsidR="00825EBB" w:rsidRPr="00964108">
        <w:rPr>
          <w:b/>
          <w:lang w:val="en-GB"/>
        </w:rPr>
        <w:t>S</w:t>
      </w:r>
      <w:r w:rsidR="00825EBB">
        <w:rPr>
          <w:b/>
          <w:lang w:val="en-GB"/>
        </w:rPr>
        <w:t xml:space="preserve">ET should be large enough to </w:t>
      </w:r>
    </w:p>
    <w:p w14:paraId="1AD15127" w14:textId="77777777" w:rsidR="00825EBB" w:rsidRPr="00146417" w:rsidRDefault="00825EBB" w:rsidP="00146417">
      <w:pPr>
        <w:pStyle w:val="ListParagraph"/>
        <w:numPr>
          <w:ilvl w:val="0"/>
          <w:numId w:val="44"/>
        </w:numPr>
        <w:rPr>
          <w:sz w:val="20"/>
          <w:lang w:val="en-GB"/>
        </w:rPr>
      </w:pPr>
      <w:r>
        <w:rPr>
          <w:b/>
          <w:sz w:val="20"/>
          <w:lang w:val="en-GB"/>
        </w:rPr>
        <w:t>A</w:t>
      </w:r>
      <w:r w:rsidRPr="00146417">
        <w:rPr>
          <w:b/>
          <w:sz w:val="20"/>
          <w:lang w:val="en-GB"/>
        </w:rPr>
        <w:t>chieve a better P</w:t>
      </w:r>
      <w:r>
        <w:rPr>
          <w:b/>
          <w:sz w:val="20"/>
          <w:lang w:val="en-GB"/>
        </w:rPr>
        <w:t>DCCH DMRS detection performance,</w:t>
      </w:r>
    </w:p>
    <w:p w14:paraId="43B05171" w14:textId="1792DD80" w:rsidR="001C6164" w:rsidRPr="00146417" w:rsidRDefault="00825EBB" w:rsidP="001C6164">
      <w:pPr>
        <w:pStyle w:val="ListParagraph"/>
        <w:numPr>
          <w:ilvl w:val="0"/>
          <w:numId w:val="44"/>
        </w:numPr>
        <w:rPr>
          <w:sz w:val="20"/>
          <w:lang w:val="en-GB"/>
        </w:rPr>
      </w:pPr>
      <w:r>
        <w:rPr>
          <w:b/>
          <w:sz w:val="20"/>
          <w:lang w:val="en-GB"/>
        </w:rPr>
        <w:t>T</w:t>
      </w:r>
      <w:r w:rsidRPr="00146417">
        <w:rPr>
          <w:b/>
          <w:sz w:val="20"/>
          <w:lang w:val="en-GB"/>
        </w:rPr>
        <w:t>ransmit more than one PDCCHs (e.g., one UE-specific PDCCH and one GC-PDCCH).</w:t>
      </w:r>
      <w:r w:rsidR="00F85DC4">
        <w:rPr>
          <w:rFonts w:eastAsia="PMingLiU"/>
          <w:b/>
          <w:sz w:val="20"/>
          <w:szCs w:val="20"/>
          <w:lang w:eastAsia="en-US"/>
        </w:rPr>
        <w:fldChar w:fldCharType="end"/>
      </w:r>
    </w:p>
    <w:p w14:paraId="5E312601" w14:textId="7D9FE0EC" w:rsidR="001C6164" w:rsidRDefault="00F85DC4" w:rsidP="001C6164">
      <w:pPr>
        <w:rPr>
          <w:b/>
        </w:rPr>
      </w:pPr>
      <w:r>
        <w:rPr>
          <w:b/>
        </w:rPr>
        <w:fldChar w:fldCharType="begin"/>
      </w:r>
      <w:r>
        <w:rPr>
          <w:b/>
        </w:rPr>
        <w:instrText xml:space="preserve"> REF Observation_overhead_2 \h </w:instrText>
      </w:r>
      <w:r>
        <w:rPr>
          <w:b/>
        </w:rPr>
      </w:r>
      <w:r>
        <w:rPr>
          <w:b/>
        </w:rPr>
        <w:fldChar w:fldCharType="separate"/>
      </w:r>
      <w:r w:rsidR="00825EBB">
        <w:rPr>
          <w:rFonts w:eastAsia="SimSun"/>
          <w:b/>
          <w:lang w:eastAsia="zh-CN"/>
        </w:rPr>
        <w:t xml:space="preserve">Observation </w:t>
      </w:r>
      <w:r w:rsidR="00825EBB">
        <w:rPr>
          <w:rFonts w:eastAsia="SimSun"/>
          <w:b/>
          <w:noProof/>
          <w:lang w:eastAsia="zh-CN"/>
        </w:rPr>
        <w:t>16</w:t>
      </w:r>
      <w:r w:rsidR="00825EBB" w:rsidRPr="00632F1B">
        <w:rPr>
          <w:b/>
        </w:rPr>
        <w:t xml:space="preserve">: </w:t>
      </w:r>
      <w:r w:rsidR="00825EBB">
        <w:rPr>
          <w:b/>
        </w:rPr>
        <w:t>When UE-specific PDCCH DMRS is used for transmission burst detection, the UE may not be aware of the existence of the transmission burst.</w:t>
      </w:r>
      <w:r>
        <w:rPr>
          <w:b/>
        </w:rPr>
        <w:fldChar w:fldCharType="end"/>
      </w:r>
    </w:p>
    <w:p w14:paraId="1E8BD8EB" w14:textId="0A62BDC1" w:rsidR="001C6164" w:rsidRPr="00D22A16" w:rsidRDefault="00F85DC4" w:rsidP="001C6164">
      <w:pPr>
        <w:rPr>
          <w:b/>
        </w:rPr>
      </w:pPr>
      <w:r>
        <w:rPr>
          <w:b/>
        </w:rPr>
        <w:lastRenderedPageBreak/>
        <w:fldChar w:fldCharType="begin"/>
      </w:r>
      <w:r>
        <w:rPr>
          <w:b/>
        </w:rPr>
        <w:instrText xml:space="preserve"> REF Observation_overhead_3 \h </w:instrText>
      </w:r>
      <w:r>
        <w:rPr>
          <w:b/>
        </w:rPr>
      </w:r>
      <w:r>
        <w:rPr>
          <w:b/>
        </w:rPr>
        <w:fldChar w:fldCharType="separate"/>
      </w:r>
      <w:r w:rsidR="00825EBB">
        <w:rPr>
          <w:rFonts w:eastAsia="SimSun"/>
          <w:b/>
          <w:lang w:eastAsia="zh-CN"/>
        </w:rPr>
        <w:t xml:space="preserve">Observation </w:t>
      </w:r>
      <w:r w:rsidR="00825EBB">
        <w:rPr>
          <w:rFonts w:eastAsia="SimSun"/>
          <w:b/>
          <w:noProof/>
          <w:lang w:eastAsia="zh-CN"/>
        </w:rPr>
        <w:t>17</w:t>
      </w:r>
      <w:r w:rsidR="00825EBB" w:rsidRPr="00632F1B">
        <w:rPr>
          <w:b/>
        </w:rPr>
        <w:t xml:space="preserve">: </w:t>
      </w:r>
      <w:r w:rsidR="00825EBB">
        <w:rPr>
          <w:b/>
        </w:rPr>
        <w:t>When GC-PDCCH DMRS is used for transmission burst detection</w:t>
      </w:r>
      <w:r w:rsidR="00825EBB" w:rsidRPr="009B4424">
        <w:rPr>
          <w:b/>
        </w:rPr>
        <w:t xml:space="preserve"> </w:t>
      </w:r>
      <w:r w:rsidR="00825EBB">
        <w:rPr>
          <w:b/>
        </w:rPr>
        <w:t>for option 1, it would lead to large overhead and reduce the scheduling flexibility due to the limited number of CCEs.</w:t>
      </w:r>
      <w:r>
        <w:rPr>
          <w:b/>
        </w:rPr>
        <w:fldChar w:fldCharType="end"/>
      </w:r>
      <w:r w:rsidR="001C6164">
        <w:rPr>
          <w:b/>
        </w:rPr>
        <w:t xml:space="preserve"> </w:t>
      </w:r>
    </w:p>
    <w:p w14:paraId="647DAF9C" w14:textId="65530463" w:rsidR="001C6164" w:rsidRDefault="00F85DC4" w:rsidP="001C6164">
      <w:pPr>
        <w:rPr>
          <w:b/>
          <w:lang w:val="en-GB"/>
        </w:rPr>
      </w:pPr>
      <w:r>
        <w:rPr>
          <w:b/>
        </w:rPr>
        <w:fldChar w:fldCharType="begin"/>
      </w:r>
      <w:r>
        <w:rPr>
          <w:b/>
          <w:lang w:val="en-GB"/>
        </w:rPr>
        <w:instrText xml:space="preserve"> REF Observation_overhead_4 \h </w:instrText>
      </w:r>
      <w:r>
        <w:rPr>
          <w:b/>
        </w:rPr>
      </w:r>
      <w:r>
        <w:rPr>
          <w:b/>
        </w:rPr>
        <w:fldChar w:fldCharType="separate"/>
      </w:r>
      <w:r w:rsidR="00825EBB">
        <w:rPr>
          <w:rFonts w:eastAsia="SimSun"/>
          <w:b/>
          <w:lang w:eastAsia="zh-CN"/>
        </w:rPr>
        <w:t xml:space="preserve">Observation </w:t>
      </w:r>
      <w:r w:rsidR="00825EBB">
        <w:rPr>
          <w:rFonts w:eastAsia="SimSun"/>
          <w:b/>
          <w:noProof/>
          <w:lang w:eastAsia="zh-CN"/>
        </w:rPr>
        <w:t>18</w:t>
      </w:r>
      <w:r w:rsidR="00825EBB" w:rsidRPr="00632F1B">
        <w:rPr>
          <w:b/>
        </w:rPr>
        <w:t xml:space="preserve">: </w:t>
      </w:r>
      <w:r w:rsidR="00825EBB" w:rsidRPr="00632F1B">
        <w:rPr>
          <w:b/>
          <w:lang w:val="en-GB"/>
        </w:rPr>
        <w:t>The overhead of option 1 is approximately 2 times larger than that of option 2 or 4.</w:t>
      </w:r>
      <w:r>
        <w:rPr>
          <w:b/>
        </w:rPr>
        <w:fldChar w:fldCharType="end"/>
      </w:r>
    </w:p>
    <w:p w14:paraId="44C6E0FE" w14:textId="781CB853" w:rsidR="001C6164" w:rsidRPr="00662C91" w:rsidRDefault="00F85DC4" w:rsidP="001C6164">
      <w:pPr>
        <w:rPr>
          <w:b/>
          <w:lang w:val="en-GB"/>
        </w:rPr>
      </w:pPr>
      <w:r>
        <w:rPr>
          <w:b/>
        </w:rPr>
        <w:fldChar w:fldCharType="begin"/>
      </w:r>
      <w:r>
        <w:rPr>
          <w:b/>
          <w:lang w:val="en-GB"/>
        </w:rPr>
        <w:instrText xml:space="preserve"> REF Observation_overhead_5 \h </w:instrText>
      </w:r>
      <w:r>
        <w:rPr>
          <w:b/>
        </w:rPr>
      </w:r>
      <w:r>
        <w:rPr>
          <w:b/>
        </w:rPr>
        <w:fldChar w:fldCharType="separate"/>
      </w:r>
      <w:r w:rsidR="00825EBB">
        <w:rPr>
          <w:rFonts w:eastAsia="SimSun"/>
          <w:b/>
          <w:lang w:eastAsia="zh-CN"/>
        </w:rPr>
        <w:t xml:space="preserve">Observation </w:t>
      </w:r>
      <w:r w:rsidR="00825EBB">
        <w:rPr>
          <w:rFonts w:eastAsia="SimSun"/>
          <w:b/>
          <w:noProof/>
          <w:lang w:eastAsia="zh-CN"/>
        </w:rPr>
        <w:t>19</w:t>
      </w:r>
      <w:r w:rsidR="00825EBB" w:rsidRPr="00632F1B">
        <w:rPr>
          <w:b/>
        </w:rPr>
        <w:t xml:space="preserve">: </w:t>
      </w:r>
      <w:r w:rsidR="00825EBB">
        <w:rPr>
          <w:rFonts w:hint="eastAsia"/>
          <w:b/>
          <w:lang w:val="en-GB" w:eastAsia="zh-TW"/>
        </w:rPr>
        <w:t>F</w:t>
      </w:r>
      <w:r w:rsidR="00825EBB" w:rsidRPr="00632F1B">
        <w:rPr>
          <w:b/>
          <w:lang w:val="en-GB"/>
        </w:rPr>
        <w:t>or option</w:t>
      </w:r>
      <w:r w:rsidR="00825EBB">
        <w:rPr>
          <w:b/>
          <w:lang w:val="en-GB"/>
        </w:rPr>
        <w:t xml:space="preserve"> </w:t>
      </w:r>
      <w:r w:rsidR="00825EBB" w:rsidRPr="00632F1B">
        <w:rPr>
          <w:b/>
          <w:lang w:val="en-GB"/>
        </w:rPr>
        <w:t>1, 2 symbol mini-slots would introduce more overhead than 4 or 7 symbol mini-slot.</w:t>
      </w:r>
      <w:r>
        <w:rPr>
          <w:b/>
        </w:rPr>
        <w:fldChar w:fldCharType="end"/>
      </w:r>
    </w:p>
    <w:p w14:paraId="065D45D5" w14:textId="77777777" w:rsidR="00DD50B2" w:rsidRDefault="00DD50B2" w:rsidP="00DD50B2">
      <w:pPr>
        <w:pStyle w:val="Caption"/>
      </w:pPr>
      <w:r w:rsidRPr="00F85DC4">
        <w:rPr>
          <w:rFonts w:eastAsia="SimSun"/>
          <w:lang w:eastAsia="zh-CN"/>
        </w:rPr>
        <w:t xml:space="preserve">Observation </w:t>
      </w:r>
      <w:r w:rsidRPr="00F85DC4">
        <w:rPr>
          <w:rFonts w:eastAsia="SimSun"/>
          <w:lang w:eastAsia="zh-CN"/>
        </w:rPr>
        <w:fldChar w:fldCharType="begin"/>
      </w:r>
      <w:r w:rsidRPr="00F85DC4">
        <w:rPr>
          <w:rFonts w:eastAsia="SimSun"/>
          <w:lang w:eastAsia="zh-CN"/>
        </w:rPr>
        <w:instrText xml:space="preserve"> seq observations </w:instrText>
      </w:r>
      <w:r w:rsidRPr="00F85DC4">
        <w:rPr>
          <w:rFonts w:eastAsia="SimSun"/>
          <w:lang w:eastAsia="zh-CN"/>
        </w:rPr>
        <w:fldChar w:fldCharType="separate"/>
      </w:r>
      <w:r>
        <w:rPr>
          <w:rFonts w:eastAsia="SimSun"/>
          <w:noProof/>
          <w:lang w:eastAsia="zh-CN"/>
        </w:rPr>
        <w:t>20</w:t>
      </w:r>
      <w:r w:rsidRPr="00F85DC4">
        <w:rPr>
          <w:rFonts w:eastAsia="SimSun"/>
          <w:lang w:eastAsia="zh-CN"/>
        </w:rPr>
        <w:fldChar w:fldCharType="end"/>
      </w:r>
      <w:r w:rsidRPr="00F85DC4">
        <w:t xml:space="preserve">: PDCCH </w:t>
      </w:r>
      <w:r>
        <w:t xml:space="preserve">DMRS alone </w:t>
      </w:r>
      <w:r w:rsidRPr="00F85DC4">
        <w:t xml:space="preserve">is not suitable for </w:t>
      </w:r>
      <w:r w:rsidRPr="00F85DC4">
        <w:rPr>
          <w:rFonts w:eastAsia="SimSun"/>
          <w:lang w:eastAsia="zh-CN"/>
        </w:rPr>
        <w:t>transmission burst detection</w:t>
      </w:r>
      <w:r w:rsidRPr="00F85DC4">
        <w:t xml:space="preserve"> </w:t>
      </w:r>
      <w:r>
        <w:t>since it could not provide meaningful UE power saving.</w:t>
      </w:r>
    </w:p>
    <w:p w14:paraId="784959F4" w14:textId="03657DFA" w:rsidR="00592106" w:rsidRDefault="00592106" w:rsidP="00AD4CB0">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00C00CC1">
        <w:rPr>
          <w:rFonts w:eastAsia="SimSun"/>
          <w:color w:val="000000" w:themeColor="text1"/>
          <w:lang w:eastAsia="zh-CN"/>
        </w:rPr>
        <w:t>s</w:t>
      </w:r>
      <w:r w:rsidRPr="00122B31">
        <w:rPr>
          <w:rFonts w:eastAsia="SimSun"/>
          <w:color w:val="000000" w:themeColor="text1"/>
          <w:lang w:eastAsia="zh-CN"/>
        </w:rPr>
        <w:t>, we propose that</w:t>
      </w:r>
    </w:p>
    <w:p w14:paraId="78EDC9D4" w14:textId="2AB524E3" w:rsidR="00DB533F" w:rsidRDefault="00DB533F" w:rsidP="0059008E">
      <w:pPr>
        <w:rPr>
          <w:rFonts w:eastAsia="SimSun"/>
          <w:b/>
          <w:lang w:eastAsia="zh-CN"/>
        </w:rPr>
      </w:pPr>
      <w:r>
        <w:rPr>
          <w:rFonts w:eastAsia="SimSun"/>
          <w:b/>
          <w:lang w:eastAsia="zh-CN"/>
        </w:rPr>
        <w:fldChar w:fldCharType="begin"/>
      </w:r>
      <w:r>
        <w:rPr>
          <w:rFonts w:eastAsia="SimSun"/>
          <w:b/>
          <w:lang w:eastAsia="zh-CN"/>
        </w:rPr>
        <w:instrText xml:space="preserve"> REF Proposal_partial_0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1</w:t>
      </w:r>
      <w:r w:rsidR="00825EBB" w:rsidRPr="00B82644">
        <w:rPr>
          <w:rFonts w:eastAsia="SimSun"/>
          <w:b/>
          <w:lang w:eastAsia="zh-CN"/>
        </w:rPr>
        <w:t>:</w:t>
      </w:r>
      <w:r w:rsidR="00825EBB">
        <w:rPr>
          <w:rFonts w:eastAsia="SimSun"/>
          <w:b/>
          <w:lang w:eastAsia="zh-CN"/>
        </w:rPr>
        <w:t xml:space="preserve"> </w:t>
      </w:r>
      <w:r w:rsidR="00825EBB" w:rsidRPr="00DB533F">
        <w:rPr>
          <w:b/>
        </w:rPr>
        <w:t xml:space="preserve">Start the LBT procedure as per the ETSI BRAN regulations and use a </w:t>
      </w:r>
      <w:r w:rsidR="00825EBB">
        <w:rPr>
          <w:b/>
        </w:rPr>
        <w:t>cyclic prefix extension</w:t>
      </w:r>
      <w:r w:rsidR="00825EBB" w:rsidRPr="00DB533F">
        <w:rPr>
          <w:b/>
        </w:rPr>
        <w:t xml:space="preserve"> of fractional symbol length, based on active SCS, to bring the COT to symbol alignment. The maxi</w:t>
      </w:r>
      <w:r w:rsidR="00825EBB">
        <w:rPr>
          <w:b/>
        </w:rPr>
        <w:t>mum length of such an extension</w:t>
      </w:r>
      <w:r w:rsidR="00825EBB" w:rsidRPr="00DB533F">
        <w:rPr>
          <w:b/>
        </w:rPr>
        <w:t xml:space="preserve"> signal should be less than 78.428us.</w:t>
      </w:r>
      <w:r>
        <w:rPr>
          <w:rFonts w:eastAsia="SimSun"/>
          <w:b/>
          <w:lang w:eastAsia="zh-CN"/>
        </w:rPr>
        <w:fldChar w:fldCharType="end"/>
      </w:r>
    </w:p>
    <w:p w14:paraId="16F8A0B3" w14:textId="1F42FBA6" w:rsidR="0059008E" w:rsidRPr="001876C9" w:rsidRDefault="00F85DC4" w:rsidP="0059008E">
      <w:r>
        <w:rPr>
          <w:rFonts w:eastAsia="SimSun"/>
          <w:b/>
          <w:lang w:eastAsia="zh-CN"/>
        </w:rPr>
        <w:fldChar w:fldCharType="begin"/>
      </w:r>
      <w:r>
        <w:instrText xml:space="preserve"> REF Proposal_partial_1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2</w:t>
      </w:r>
      <w:r w:rsidR="00825EBB" w:rsidRPr="00B82644">
        <w:rPr>
          <w:rFonts w:eastAsia="SimSun"/>
          <w:b/>
          <w:lang w:eastAsia="zh-CN"/>
        </w:rPr>
        <w:t>:</w:t>
      </w:r>
      <w:r w:rsidR="00825EBB">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partial-slot that may or may not be aggregated with the slot directly after the partial-slot.</w:t>
      </w:r>
      <w:r>
        <w:rPr>
          <w:rFonts w:eastAsia="SimSun"/>
          <w:b/>
          <w:lang w:eastAsia="zh-CN"/>
        </w:rPr>
        <w:fldChar w:fldCharType="end"/>
      </w:r>
    </w:p>
    <w:p w14:paraId="53194E55" w14:textId="4208491B" w:rsidR="0059008E" w:rsidRDefault="00F85DC4" w:rsidP="0059008E">
      <w:pPr>
        <w:jc w:val="both"/>
        <w:rPr>
          <w:rFonts w:eastAsia="SimSun"/>
          <w:b/>
          <w:lang w:eastAsia="zh-CN"/>
        </w:rPr>
      </w:pPr>
      <w:r>
        <w:rPr>
          <w:rFonts w:eastAsia="SimSun"/>
          <w:b/>
          <w:lang w:eastAsia="zh-CN"/>
        </w:rPr>
        <w:fldChar w:fldCharType="begin"/>
      </w:r>
      <w:r>
        <w:rPr>
          <w:rFonts w:eastAsia="SimSun"/>
          <w:b/>
          <w:color w:val="000000" w:themeColor="text1"/>
          <w:lang w:eastAsia="zh-CN"/>
        </w:rPr>
        <w:instrText xml:space="preserve"> REF Proposal_partial_2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3</w:t>
      </w:r>
      <w:r w:rsidR="00825EBB" w:rsidRPr="00B82644">
        <w:rPr>
          <w:rFonts w:eastAsia="SimSun"/>
          <w:b/>
          <w:lang w:eastAsia="zh-CN"/>
        </w:rPr>
        <w:t>:</w:t>
      </w:r>
      <w:r w:rsidR="00825EBB">
        <w:rPr>
          <w:rFonts w:eastAsia="SimSun"/>
          <w:b/>
          <w:lang w:eastAsia="zh-CN"/>
        </w:rPr>
        <w:t xml:space="preserve"> For the partial-slot located near the beginning of a COT, NR-U should support any length full-slot allocation or any length mini-slot allocation for flexible TB to slot mapping using techniques such as NR rate matching and slot aggregation.</w:t>
      </w:r>
      <w:r>
        <w:rPr>
          <w:rFonts w:eastAsia="SimSun"/>
          <w:b/>
          <w:lang w:eastAsia="zh-CN"/>
        </w:rPr>
        <w:fldChar w:fldCharType="end"/>
      </w:r>
    </w:p>
    <w:p w14:paraId="58BE096D" w14:textId="6EFA6ABE" w:rsidR="00825EBB" w:rsidRDefault="00825EBB" w:rsidP="0059008E">
      <w:pPr>
        <w:jc w:val="both"/>
        <w:rPr>
          <w:rFonts w:eastAsia="SimSun"/>
          <w:b/>
          <w:color w:val="000000" w:themeColor="text1"/>
          <w:lang w:eastAsia="zh-CN"/>
        </w:rPr>
      </w:pPr>
      <w:r>
        <w:rPr>
          <w:rFonts w:eastAsia="SimSun"/>
          <w:b/>
          <w:lang w:eastAsia="zh-CN"/>
        </w:rPr>
        <w:fldChar w:fldCharType="begin"/>
      </w:r>
      <w:r>
        <w:rPr>
          <w:rFonts w:eastAsia="SimSun"/>
          <w:b/>
          <w:color w:val="000000" w:themeColor="text1"/>
          <w:lang w:eastAsia="zh-CN"/>
        </w:rPr>
        <w:instrText xml:space="preserve"> REF Proposal_partial_3 \h </w:instrText>
      </w:r>
      <w:r>
        <w:rPr>
          <w:rFonts w:eastAsia="SimSun"/>
          <w:b/>
          <w:lang w:eastAsia="zh-CN"/>
        </w:rPr>
      </w:r>
      <w:r>
        <w:rPr>
          <w:rFonts w:eastAsia="SimSun"/>
          <w:b/>
          <w:lang w:eastAsia="zh-CN"/>
        </w:rPr>
        <w:fldChar w:fldCharType="separate"/>
      </w:r>
      <w:r>
        <w:rPr>
          <w:rFonts w:eastAsia="SimSun"/>
          <w:b/>
          <w:lang w:eastAsia="zh-CN"/>
        </w:rPr>
        <w:t xml:space="preserve">Proposal </w:t>
      </w:r>
      <w:r>
        <w:rPr>
          <w:rFonts w:eastAsia="SimSun"/>
          <w:b/>
          <w:noProof/>
          <w:lang w:eastAsia="zh-CN"/>
        </w:rPr>
        <w:t>4</w:t>
      </w:r>
      <w:r w:rsidRPr="00B82644">
        <w:rPr>
          <w:rFonts w:eastAsia="SimSun"/>
          <w:b/>
          <w:lang w:eastAsia="zh-CN"/>
        </w:rPr>
        <w:t>:</w:t>
      </w:r>
      <w:r>
        <w:rPr>
          <w:rFonts w:eastAsia="SimSun"/>
          <w:b/>
          <w:lang w:eastAsia="zh-CN"/>
        </w:rPr>
        <w:t xml:space="preserve"> Down-select by removing</w:t>
      </w:r>
      <w:r w:rsidRPr="00825EBB">
        <w:rPr>
          <w:rFonts w:eastAsia="SimSun"/>
          <w:b/>
          <w:lang w:eastAsia="zh-CN"/>
        </w:rPr>
        <w:t xml:space="preserve"> Option 1 and accept that something does need to be done to fix the initial partial-slot problem.</w:t>
      </w:r>
      <w:r>
        <w:rPr>
          <w:rFonts w:eastAsia="SimSun"/>
          <w:b/>
          <w:lang w:eastAsia="zh-CN"/>
        </w:rPr>
        <w:fldChar w:fldCharType="end"/>
      </w:r>
    </w:p>
    <w:p w14:paraId="319B786E" w14:textId="54A88D97" w:rsidR="004A0154" w:rsidRPr="000E5CA9" w:rsidRDefault="00F85DC4" w:rsidP="004A0154">
      <w:pPr>
        <w:rPr>
          <w:rFonts w:eastAsia="SimSun"/>
          <w:b/>
          <w:lang w:eastAsia="zh-CN"/>
        </w:rPr>
      </w:pPr>
      <w:r>
        <w:rPr>
          <w:rFonts w:eastAsia="SimSun"/>
          <w:b/>
          <w:lang w:eastAsia="zh-CN"/>
        </w:rPr>
        <w:fldChar w:fldCharType="begin"/>
      </w:r>
      <w:r>
        <w:rPr>
          <w:rFonts w:eastAsia="SimSun"/>
          <w:b/>
          <w:lang w:eastAsia="zh-CN"/>
        </w:rPr>
        <w:instrText xml:space="preserve"> REF Proposal_pdsch_dmrs_1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5</w:t>
      </w:r>
      <w:r w:rsidR="00825EBB">
        <w:rPr>
          <w:rFonts w:eastAsia="SimSun"/>
          <w:b/>
          <w:lang w:eastAsia="zh-CN"/>
        </w:rPr>
        <w:t xml:space="preserve">: Redefine the meaning of the symbol number parameter </w:t>
      </w:r>
      <w:r w:rsidR="00515A97">
        <w:rPr>
          <w:position w:val="-6"/>
        </w:rPr>
        <w:pict w14:anchorId="00E9531B">
          <v:shape id="_x0000_i1031" type="#_x0000_t75" style="width:6.55pt;height:12.55pt">
            <v:imagedata r:id="rId19" o:title=""/>
          </v:shape>
        </w:pict>
      </w:r>
      <w:r w:rsidR="00825EBB">
        <w:t xml:space="preserve"> </w:t>
      </w:r>
      <w:r w:rsidR="00825EBB">
        <w:rPr>
          <w:rFonts w:eastAsia="SimSun"/>
          <w:b/>
          <w:lang w:eastAsia="zh-CN"/>
        </w:rPr>
        <w:t>defined in NR to “</w:t>
      </w:r>
      <w:r w:rsidR="00825EBB" w:rsidRPr="000E5CA9">
        <w:rPr>
          <w:rFonts w:eastAsia="SimSun"/>
          <w:b/>
          <w:lang w:eastAsia="zh-CN"/>
        </w:rPr>
        <w:t>relative to the start of the COT</w:t>
      </w:r>
      <w:r w:rsidR="00825EBB">
        <w:rPr>
          <w:rFonts w:eastAsia="SimSun"/>
          <w:b/>
          <w:lang w:eastAsia="zh-CN"/>
        </w:rPr>
        <w:t>” in NR-U at least for the initial transmission within a COT.</w:t>
      </w:r>
      <w:r>
        <w:rPr>
          <w:rFonts w:eastAsia="SimSun"/>
          <w:b/>
          <w:lang w:eastAsia="zh-CN"/>
        </w:rPr>
        <w:fldChar w:fldCharType="end"/>
      </w:r>
    </w:p>
    <w:p w14:paraId="3467D620" w14:textId="3E1709FE" w:rsidR="004A0154" w:rsidRPr="000E5CA9" w:rsidRDefault="00F85DC4" w:rsidP="004A0154">
      <w:pPr>
        <w:rPr>
          <w:rFonts w:eastAsia="SimSun"/>
          <w:b/>
          <w:lang w:eastAsia="zh-CN"/>
        </w:rPr>
      </w:pPr>
      <w:r>
        <w:rPr>
          <w:rFonts w:eastAsia="SimSun"/>
          <w:b/>
          <w:lang w:eastAsia="zh-CN"/>
        </w:rPr>
        <w:fldChar w:fldCharType="begin"/>
      </w:r>
      <w:r>
        <w:rPr>
          <w:rFonts w:eastAsia="SimSun"/>
          <w:b/>
          <w:lang w:eastAsia="zh-CN"/>
        </w:rPr>
        <w:instrText xml:space="preserve"> REF Proposal_pdsch_dmrs_2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6</w:t>
      </w:r>
      <w:r w:rsidR="00825EBB">
        <w:rPr>
          <w:rFonts w:eastAsia="SimSun"/>
          <w:b/>
          <w:lang w:eastAsia="zh-CN"/>
        </w:rPr>
        <w:t>: Use only PDSCH type A mapping slots of any size ε [2, 14] as already defined in NR in NR-U with symbol number as defined in Proposal 3.</w:t>
      </w:r>
      <w:r>
        <w:rPr>
          <w:rFonts w:eastAsia="SimSun"/>
          <w:b/>
          <w:lang w:eastAsia="zh-CN"/>
        </w:rPr>
        <w:fldChar w:fldCharType="end"/>
      </w:r>
    </w:p>
    <w:p w14:paraId="003D6534" w14:textId="4E2432D5" w:rsidR="000E5CA9" w:rsidRPr="000E5CA9" w:rsidRDefault="00F85DC4" w:rsidP="004A0154">
      <w:pPr>
        <w:rPr>
          <w:rFonts w:eastAsia="SimSun"/>
          <w:b/>
          <w:lang w:eastAsia="zh-CN"/>
        </w:rPr>
      </w:pPr>
      <w:r>
        <w:rPr>
          <w:rFonts w:eastAsia="SimSun"/>
          <w:b/>
          <w:lang w:eastAsia="zh-CN"/>
        </w:rPr>
        <w:fldChar w:fldCharType="begin"/>
      </w:r>
      <w:r>
        <w:rPr>
          <w:rFonts w:eastAsia="SimSun"/>
          <w:b/>
          <w:lang w:eastAsia="zh-CN"/>
        </w:rPr>
        <w:instrText xml:space="preserve"> REF Proposal_pdsch_dmrs_3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7</w:t>
      </w:r>
      <w:r w:rsidR="00825EBB">
        <w:rPr>
          <w:rFonts w:eastAsia="SimSun"/>
          <w:b/>
          <w:lang w:eastAsia="zh-CN"/>
        </w:rPr>
        <w:t>: Aggregate any single symbol partial-slots resulting from uncertain LBT outcomes with a subsequent full-slot in NR-U.</w:t>
      </w:r>
      <w:r>
        <w:rPr>
          <w:rFonts w:eastAsia="SimSun"/>
          <w:b/>
          <w:lang w:eastAsia="zh-CN"/>
        </w:rPr>
        <w:fldChar w:fldCharType="end"/>
      </w:r>
    </w:p>
    <w:p w14:paraId="2899F879" w14:textId="3228F1A3" w:rsidR="00C00CC1" w:rsidRDefault="00F85DC4" w:rsidP="000E5CA9">
      <w:pPr>
        <w:jc w:val="both"/>
        <w:rPr>
          <w:rFonts w:eastAsia="SimSun"/>
          <w:b/>
          <w:lang w:eastAsia="zh-CN"/>
        </w:rPr>
      </w:pPr>
      <w:r>
        <w:rPr>
          <w:rFonts w:eastAsia="SimSun"/>
          <w:b/>
          <w:lang w:eastAsia="zh-CN"/>
        </w:rPr>
        <w:fldChar w:fldCharType="begin"/>
      </w:r>
      <w:r>
        <w:rPr>
          <w:rFonts w:eastAsia="SimSun"/>
          <w:b/>
          <w:lang w:eastAsia="zh-CN"/>
        </w:rPr>
        <w:instrText xml:space="preserve"> REF Proposal_pdcch_monitor_1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8</w:t>
      </w:r>
      <w:r w:rsidR="00825EBB">
        <w:rPr>
          <w:rFonts w:eastAsia="SimSun"/>
          <w:b/>
          <w:lang w:eastAsia="zh-CN"/>
        </w:rPr>
        <w:t>: PDCCH monitoring for NR-U is only performed within an UE detected gNB initiated COT.</w:t>
      </w:r>
      <w:r>
        <w:rPr>
          <w:rFonts w:eastAsia="SimSun"/>
          <w:b/>
          <w:lang w:eastAsia="zh-CN"/>
        </w:rPr>
        <w:fldChar w:fldCharType="end"/>
      </w:r>
    </w:p>
    <w:p w14:paraId="6B2BEB11" w14:textId="5C14B7E4" w:rsidR="0059008E" w:rsidRPr="002A5FE2" w:rsidRDefault="00F85DC4" w:rsidP="00C00CC1">
      <w:pPr>
        <w:jc w:val="both"/>
        <w:rPr>
          <w:rFonts w:eastAsia="SimSun"/>
          <w:b/>
          <w:color w:val="000000" w:themeColor="text1"/>
          <w:lang w:eastAsia="zh-CN"/>
        </w:rPr>
      </w:pPr>
      <w:r>
        <w:rPr>
          <w:rFonts w:eastAsia="SimSun"/>
          <w:b/>
          <w:lang w:eastAsia="zh-CN"/>
        </w:rPr>
        <w:fldChar w:fldCharType="begin"/>
      </w:r>
      <w:r>
        <w:rPr>
          <w:rFonts w:eastAsia="SimSun"/>
          <w:b/>
          <w:color w:val="000000" w:themeColor="text1"/>
          <w:lang w:eastAsia="zh-CN"/>
        </w:rPr>
        <w:instrText xml:space="preserve"> REF Proposal_pdcch_monitor_2 \h </w:instrText>
      </w:r>
      <w:r>
        <w:rPr>
          <w:rFonts w:eastAsia="SimSun"/>
          <w:b/>
          <w:lang w:eastAsia="zh-CN"/>
        </w:rPr>
      </w:r>
      <w:r>
        <w:rPr>
          <w:rFonts w:eastAsia="SimSun"/>
          <w:b/>
          <w:lang w:eastAsia="zh-CN"/>
        </w:rPr>
        <w:fldChar w:fldCharType="separate"/>
      </w:r>
      <w:r w:rsidR="00825EBB">
        <w:rPr>
          <w:rFonts w:eastAsia="SimSun"/>
          <w:b/>
          <w:lang w:eastAsia="zh-CN"/>
        </w:rPr>
        <w:t xml:space="preserve">Proposal </w:t>
      </w:r>
      <w:r w:rsidR="00825EBB">
        <w:rPr>
          <w:rFonts w:eastAsia="SimSun"/>
          <w:b/>
          <w:noProof/>
          <w:lang w:eastAsia="zh-CN"/>
        </w:rPr>
        <w:t>9</w:t>
      </w:r>
      <w:r w:rsidR="00825EBB">
        <w:rPr>
          <w:rFonts w:eastAsia="SimSun"/>
          <w:b/>
          <w:lang w:eastAsia="zh-CN"/>
        </w:rPr>
        <w:t>: PDCCH monitoring for slot-boundary-aligned PDSCH allocation and non-slot-boundary-aligned PDSCH allocation should be considered separately.</w:t>
      </w:r>
      <w:r>
        <w:rPr>
          <w:rFonts w:eastAsia="SimSun"/>
          <w:b/>
          <w:lang w:eastAsia="zh-CN"/>
        </w:rPr>
        <w:fldChar w:fldCharType="end"/>
      </w:r>
    </w:p>
    <w:p w14:paraId="37B14655" w14:textId="77777777" w:rsidR="00DD50B2" w:rsidRDefault="00DD50B2" w:rsidP="00DD50B2">
      <w:pPr>
        <w:tabs>
          <w:tab w:val="num" w:pos="2160"/>
        </w:tabs>
        <w:jc w:val="both"/>
        <w:rPr>
          <w:b/>
        </w:rPr>
      </w:pPr>
      <w:r>
        <w:rPr>
          <w:rFonts w:eastAsia="SimSun"/>
          <w:b/>
          <w:lang w:eastAsia="zh-CN"/>
        </w:rPr>
        <w:t xml:space="preserve">Proposal </w:t>
      </w:r>
      <w:r>
        <w:rPr>
          <w:rFonts w:eastAsia="SimSun"/>
          <w:b/>
          <w:lang w:eastAsia="zh-CN"/>
        </w:rPr>
        <w:fldChar w:fldCharType="begin"/>
      </w:r>
      <w:r>
        <w:rPr>
          <w:rFonts w:eastAsia="SimSun"/>
          <w:b/>
          <w:lang w:eastAsia="zh-CN"/>
        </w:rPr>
        <w:instrText xml:space="preserve"> seq Proposals </w:instrText>
      </w:r>
      <w:r>
        <w:rPr>
          <w:rFonts w:eastAsia="SimSun"/>
          <w:b/>
          <w:lang w:eastAsia="zh-CN"/>
        </w:rPr>
        <w:fldChar w:fldCharType="separate"/>
      </w:r>
      <w:r>
        <w:rPr>
          <w:rFonts w:eastAsia="SimSun"/>
          <w:b/>
          <w:noProof/>
          <w:lang w:eastAsia="zh-CN"/>
        </w:rPr>
        <w:t>10</w:t>
      </w:r>
      <w:r>
        <w:rPr>
          <w:rFonts w:eastAsia="SimSun"/>
          <w:b/>
          <w:lang w:eastAsia="zh-CN"/>
        </w:rPr>
        <w:fldChar w:fldCharType="end"/>
      </w:r>
      <w:r w:rsidRPr="00782710">
        <w:rPr>
          <w:rFonts w:eastAsia="SimSun"/>
          <w:b/>
          <w:lang w:eastAsia="zh-CN"/>
        </w:rPr>
        <w:t>:</w:t>
      </w:r>
      <w:r>
        <w:rPr>
          <w:rFonts w:eastAsia="SimSun"/>
          <w:b/>
          <w:lang w:eastAsia="zh-CN"/>
        </w:rPr>
        <w:t xml:space="preserve"> </w:t>
      </w:r>
      <w:r>
        <w:rPr>
          <w:b/>
        </w:rPr>
        <w:t>Performance for different initial signal candidates should be evaluated. Performance metrics should include detection rate, false alarm rate, detection complexity, and UE power consumption.</w:t>
      </w:r>
    </w:p>
    <w:p w14:paraId="3516B4F3" w14:textId="77777777" w:rsidR="00C01C97" w:rsidRPr="00C91077" w:rsidRDefault="00C01C97" w:rsidP="00C01C97">
      <w:pPr>
        <w:pStyle w:val="Heading1"/>
        <w:spacing w:after="120"/>
        <w:ind w:right="288"/>
      </w:pPr>
      <w:r>
        <w:t>References</w:t>
      </w:r>
    </w:p>
    <w:p w14:paraId="5FF86AC0" w14:textId="33F0055E" w:rsidR="00C01C97" w:rsidRDefault="00F769D8" w:rsidP="00F769D8">
      <w:pPr>
        <w:numPr>
          <w:ilvl w:val="0"/>
          <w:numId w:val="10"/>
        </w:numPr>
      </w:pPr>
      <w:bookmarkStart w:id="45" w:name="_Ref528853922"/>
      <w:bookmarkStart w:id="46" w:name="_Ref534978969"/>
      <w:bookmarkStart w:id="47" w:name="_Ref481596356"/>
      <w:bookmarkStart w:id="48" w:name="_Ref481781528"/>
      <w:bookmarkStart w:id="49" w:name="_Ref481782557"/>
      <w:r>
        <w:t>RP-182878</w:t>
      </w:r>
      <w:r w:rsidR="00C01C97">
        <w:t>, “</w:t>
      </w:r>
      <w:r w:rsidRPr="00F769D8">
        <w:t>New WID on NR-based Access to Unlicensed Spectrum</w:t>
      </w:r>
      <w:r w:rsidR="00C01C97" w:rsidRPr="00A05538">
        <w:t xml:space="preserve">”, </w:t>
      </w:r>
      <w:r>
        <w:t>Qualcomm Inc</w:t>
      </w:r>
      <w:bookmarkEnd w:id="45"/>
      <w:r>
        <w:t>.</w:t>
      </w:r>
      <w:bookmarkEnd w:id="46"/>
    </w:p>
    <w:p w14:paraId="1A0ABEAB" w14:textId="2DBB8FE4" w:rsidR="00F769D8" w:rsidRDefault="00F769D8" w:rsidP="00F769D8">
      <w:pPr>
        <w:numPr>
          <w:ilvl w:val="0"/>
          <w:numId w:val="10"/>
        </w:numPr>
      </w:pPr>
      <w:bookmarkStart w:id="50" w:name="_Ref534978997"/>
      <w:bookmarkStart w:id="51" w:name="_Ref510782313"/>
      <w:bookmarkStart w:id="52" w:name="_Ref528834416"/>
      <w:r>
        <w:t>TR 38.889, “</w:t>
      </w:r>
      <w:r w:rsidRPr="00F769D8">
        <w:t>Study on NR-based Access to Unlicensed Spectrum</w:t>
      </w:r>
      <w:r>
        <w:t>”, December 2018, V 1.1.0.</w:t>
      </w:r>
      <w:bookmarkEnd w:id="50"/>
    </w:p>
    <w:p w14:paraId="7C847424" w14:textId="5F4D2693" w:rsidR="00122B31" w:rsidRDefault="00DB533F" w:rsidP="0059008E">
      <w:pPr>
        <w:numPr>
          <w:ilvl w:val="0"/>
          <w:numId w:val="10"/>
        </w:numPr>
      </w:pPr>
      <w:bookmarkStart w:id="53" w:name="_Ref534896280"/>
      <w:bookmarkEnd w:id="51"/>
      <w:bookmarkEnd w:id="52"/>
      <w:r>
        <w:t>R1-1904486</w:t>
      </w:r>
      <w:r w:rsidR="009776BF">
        <w:t>, “Wideband Operation for NR-U”, Mediatek Inc.</w:t>
      </w:r>
      <w:bookmarkEnd w:id="47"/>
      <w:bookmarkEnd w:id="48"/>
      <w:bookmarkEnd w:id="49"/>
      <w:bookmarkEnd w:id="53"/>
    </w:p>
    <w:p w14:paraId="061FCD44" w14:textId="77777777" w:rsidR="00C50D3C" w:rsidRPr="0059008E" w:rsidRDefault="00C50D3C" w:rsidP="00C50D3C">
      <w:pPr>
        <w:numPr>
          <w:ilvl w:val="0"/>
          <w:numId w:val="10"/>
        </w:numPr>
      </w:pPr>
      <w:bookmarkStart w:id="54" w:name="_Ref949609"/>
      <w:r w:rsidRPr="000E5CA9">
        <w:t>3GPP TS 38.211 V15.4.0</w:t>
      </w:r>
      <w:bookmarkEnd w:id="54"/>
    </w:p>
    <w:p w14:paraId="0860ADF0" w14:textId="6B56E5BB" w:rsidR="000E5CA9" w:rsidRDefault="00C50D3C" w:rsidP="00C50D3C">
      <w:pPr>
        <w:numPr>
          <w:ilvl w:val="0"/>
          <w:numId w:val="10"/>
        </w:numPr>
      </w:pPr>
      <w:bookmarkStart w:id="55" w:name="_Ref4584700"/>
      <w:r>
        <w:t>3GPP TS 38.214</w:t>
      </w:r>
      <w:r w:rsidRPr="000E5CA9">
        <w:t xml:space="preserve"> V15.4.0</w:t>
      </w:r>
      <w:bookmarkEnd w:id="55"/>
    </w:p>
    <w:p w14:paraId="7FB836D5" w14:textId="784F3C19" w:rsidR="00DB533F" w:rsidRPr="0059008E" w:rsidRDefault="00DB533F" w:rsidP="00DB533F">
      <w:pPr>
        <w:numPr>
          <w:ilvl w:val="0"/>
          <w:numId w:val="10"/>
        </w:numPr>
      </w:pPr>
      <w:bookmarkStart w:id="56" w:name="_Ref4751938"/>
      <w:r>
        <w:t>R1-19</w:t>
      </w:r>
      <w:bookmarkEnd w:id="56"/>
      <w:r>
        <w:t>04482, “</w:t>
      </w:r>
      <w:r w:rsidRPr="00DB533F">
        <w:t>On Channel Access Procedure</w:t>
      </w:r>
      <w:r>
        <w:t>”, Mediatek Inc.</w:t>
      </w:r>
      <w:bookmarkStart w:id="57" w:name="_GoBack"/>
      <w:bookmarkEnd w:id="57"/>
    </w:p>
    <w:sectPr w:rsidR="00DB533F" w:rsidRPr="0059008E"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1F1FB" w14:textId="77777777" w:rsidR="00515A97" w:rsidRDefault="00515A97">
      <w:r>
        <w:separator/>
      </w:r>
    </w:p>
  </w:endnote>
  <w:endnote w:type="continuationSeparator" w:id="0">
    <w:p w14:paraId="3D6A9178" w14:textId="77777777" w:rsidR="00515A97" w:rsidRDefault="0051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3824E" w14:textId="77777777" w:rsidR="00515A97" w:rsidRDefault="00515A97">
      <w:r>
        <w:separator/>
      </w:r>
    </w:p>
  </w:footnote>
  <w:footnote w:type="continuationSeparator" w:id="0">
    <w:p w14:paraId="2DA30E92" w14:textId="77777777" w:rsidR="00515A97" w:rsidRDefault="00515A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274CF"/>
    <w:multiLevelType w:val="hybridMultilevel"/>
    <w:tmpl w:val="FB9C16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281B26"/>
    <w:multiLevelType w:val="hybridMultilevel"/>
    <w:tmpl w:val="7ED08166"/>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6252EAB"/>
    <w:multiLevelType w:val="hybridMultilevel"/>
    <w:tmpl w:val="1ECA80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7D95E7A"/>
    <w:multiLevelType w:val="hybridMultilevel"/>
    <w:tmpl w:val="6C64B1D4"/>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B80FC6"/>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3128B4"/>
    <w:multiLevelType w:val="hybridMultilevel"/>
    <w:tmpl w:val="93E8921C"/>
    <w:lvl w:ilvl="0" w:tplc="A79C7BB4">
      <w:start w:val="1"/>
      <w:numFmt w:val="bullet"/>
      <w:lvlText w:val="•"/>
      <w:lvlJc w:val="left"/>
      <w:pPr>
        <w:tabs>
          <w:tab w:val="num" w:pos="720"/>
        </w:tabs>
        <w:ind w:left="720" w:hanging="360"/>
      </w:pPr>
      <w:rPr>
        <w:rFonts w:ascii="Arial" w:hAnsi="Arial" w:hint="default"/>
      </w:rPr>
    </w:lvl>
    <w:lvl w:ilvl="1" w:tplc="4CEEC922">
      <w:numFmt w:val="bullet"/>
      <w:lvlText w:val="•"/>
      <w:lvlJc w:val="left"/>
      <w:pPr>
        <w:tabs>
          <w:tab w:val="num" w:pos="1440"/>
        </w:tabs>
        <w:ind w:left="1440" w:hanging="360"/>
      </w:pPr>
      <w:rPr>
        <w:rFonts w:ascii="Arial" w:hAnsi="Arial" w:hint="default"/>
      </w:rPr>
    </w:lvl>
    <w:lvl w:ilvl="2" w:tplc="C442BEDA" w:tentative="1">
      <w:start w:val="1"/>
      <w:numFmt w:val="bullet"/>
      <w:lvlText w:val="•"/>
      <w:lvlJc w:val="left"/>
      <w:pPr>
        <w:tabs>
          <w:tab w:val="num" w:pos="2160"/>
        </w:tabs>
        <w:ind w:left="2160" w:hanging="360"/>
      </w:pPr>
      <w:rPr>
        <w:rFonts w:ascii="Arial" w:hAnsi="Arial" w:hint="default"/>
      </w:rPr>
    </w:lvl>
    <w:lvl w:ilvl="3" w:tplc="54F6E65C" w:tentative="1">
      <w:start w:val="1"/>
      <w:numFmt w:val="bullet"/>
      <w:lvlText w:val="•"/>
      <w:lvlJc w:val="left"/>
      <w:pPr>
        <w:tabs>
          <w:tab w:val="num" w:pos="2880"/>
        </w:tabs>
        <w:ind w:left="2880" w:hanging="360"/>
      </w:pPr>
      <w:rPr>
        <w:rFonts w:ascii="Arial" w:hAnsi="Arial" w:hint="default"/>
      </w:rPr>
    </w:lvl>
    <w:lvl w:ilvl="4" w:tplc="16FC34A0" w:tentative="1">
      <w:start w:val="1"/>
      <w:numFmt w:val="bullet"/>
      <w:lvlText w:val="•"/>
      <w:lvlJc w:val="left"/>
      <w:pPr>
        <w:tabs>
          <w:tab w:val="num" w:pos="3600"/>
        </w:tabs>
        <w:ind w:left="3600" w:hanging="360"/>
      </w:pPr>
      <w:rPr>
        <w:rFonts w:ascii="Arial" w:hAnsi="Arial" w:hint="default"/>
      </w:rPr>
    </w:lvl>
    <w:lvl w:ilvl="5" w:tplc="55BA2FE6" w:tentative="1">
      <w:start w:val="1"/>
      <w:numFmt w:val="bullet"/>
      <w:lvlText w:val="•"/>
      <w:lvlJc w:val="left"/>
      <w:pPr>
        <w:tabs>
          <w:tab w:val="num" w:pos="4320"/>
        </w:tabs>
        <w:ind w:left="4320" w:hanging="360"/>
      </w:pPr>
      <w:rPr>
        <w:rFonts w:ascii="Arial" w:hAnsi="Arial" w:hint="default"/>
      </w:rPr>
    </w:lvl>
    <w:lvl w:ilvl="6" w:tplc="D070E290" w:tentative="1">
      <w:start w:val="1"/>
      <w:numFmt w:val="bullet"/>
      <w:lvlText w:val="•"/>
      <w:lvlJc w:val="left"/>
      <w:pPr>
        <w:tabs>
          <w:tab w:val="num" w:pos="5040"/>
        </w:tabs>
        <w:ind w:left="5040" w:hanging="360"/>
      </w:pPr>
      <w:rPr>
        <w:rFonts w:ascii="Arial" w:hAnsi="Arial" w:hint="default"/>
      </w:rPr>
    </w:lvl>
    <w:lvl w:ilvl="7" w:tplc="5E9A97A8" w:tentative="1">
      <w:start w:val="1"/>
      <w:numFmt w:val="bullet"/>
      <w:lvlText w:val="•"/>
      <w:lvlJc w:val="left"/>
      <w:pPr>
        <w:tabs>
          <w:tab w:val="num" w:pos="5760"/>
        </w:tabs>
        <w:ind w:left="5760" w:hanging="360"/>
      </w:pPr>
      <w:rPr>
        <w:rFonts w:ascii="Arial" w:hAnsi="Arial" w:hint="default"/>
      </w:rPr>
    </w:lvl>
    <w:lvl w:ilvl="8" w:tplc="A05EE7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2679C"/>
    <w:multiLevelType w:val="hybridMultilevel"/>
    <w:tmpl w:val="4182A9A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D37D0"/>
    <w:multiLevelType w:val="hybridMultilevel"/>
    <w:tmpl w:val="D4F417E8"/>
    <w:lvl w:ilvl="0" w:tplc="FD8EC69C">
      <w:start w:val="8"/>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C3B63DC"/>
    <w:multiLevelType w:val="hybridMultilevel"/>
    <w:tmpl w:val="5E54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BA1634"/>
    <w:multiLevelType w:val="hybridMultilevel"/>
    <w:tmpl w:val="D7E0651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F740865"/>
    <w:multiLevelType w:val="hybridMultilevel"/>
    <w:tmpl w:val="50F89518"/>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7EDA3A3F"/>
    <w:multiLevelType w:val="hybridMultilevel"/>
    <w:tmpl w:val="99BE779E"/>
    <w:lvl w:ilvl="0" w:tplc="0409000F">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42"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3"/>
  </w:num>
  <w:num w:numId="3">
    <w:abstractNumId w:val="19"/>
  </w:num>
  <w:num w:numId="4">
    <w:abstractNumId w:val="8"/>
  </w:num>
  <w:num w:numId="5">
    <w:abstractNumId w:val="12"/>
  </w:num>
  <w:num w:numId="6">
    <w:abstractNumId w:val="10"/>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0"/>
  </w:num>
  <w:num w:numId="10">
    <w:abstractNumId w:val="13"/>
  </w:num>
  <w:num w:numId="11">
    <w:abstractNumId w:val="3"/>
  </w:num>
  <w:num w:numId="12">
    <w:abstractNumId w:val="1"/>
  </w:num>
  <w:num w:numId="13">
    <w:abstractNumId w:val="38"/>
  </w:num>
  <w:num w:numId="14">
    <w:abstractNumId w:val="39"/>
  </w:num>
  <w:num w:numId="15">
    <w:abstractNumId w:val="9"/>
  </w:num>
  <w:num w:numId="16">
    <w:abstractNumId w:val="30"/>
  </w:num>
  <w:num w:numId="17">
    <w:abstractNumId w:val="33"/>
  </w:num>
  <w:num w:numId="18">
    <w:abstractNumId w:val="14"/>
  </w:num>
  <w:num w:numId="19">
    <w:abstractNumId w:val="17"/>
  </w:num>
  <w:num w:numId="20">
    <w:abstractNumId w:val="7"/>
  </w:num>
  <w:num w:numId="21">
    <w:abstractNumId w:val="40"/>
  </w:num>
  <w:num w:numId="22">
    <w:abstractNumId w:val="16"/>
  </w:num>
  <w:num w:numId="23">
    <w:abstractNumId w:val="25"/>
  </w:num>
  <w:num w:numId="24">
    <w:abstractNumId w:val="27"/>
  </w:num>
  <w:num w:numId="25">
    <w:abstractNumId w:val="21"/>
  </w:num>
  <w:num w:numId="26">
    <w:abstractNumId w:val="15"/>
  </w:num>
  <w:num w:numId="27">
    <w:abstractNumId w:val="18"/>
  </w:num>
  <w:num w:numId="28">
    <w:abstractNumId w:val="20"/>
  </w:num>
  <w:num w:numId="29">
    <w:abstractNumId w:val="2"/>
  </w:num>
  <w:num w:numId="30">
    <w:abstractNumId w:val="42"/>
  </w:num>
  <w:num w:numId="31">
    <w:abstractNumId w:val="35"/>
  </w:num>
  <w:num w:numId="32">
    <w:abstractNumId w:val="29"/>
  </w:num>
  <w:num w:numId="33">
    <w:abstractNumId w:val="32"/>
  </w:num>
  <w:num w:numId="34">
    <w:abstractNumId w:val="41"/>
  </w:num>
  <w:num w:numId="35">
    <w:abstractNumId w:val="24"/>
  </w:num>
  <w:num w:numId="36">
    <w:abstractNumId w:val="11"/>
  </w:num>
  <w:num w:numId="37">
    <w:abstractNumId w:val="5"/>
  </w:num>
  <w:num w:numId="38">
    <w:abstractNumId w:val="26"/>
  </w:num>
  <w:num w:numId="39">
    <w:abstractNumId w:val="36"/>
  </w:num>
  <w:num w:numId="40">
    <w:abstractNumId w:val="6"/>
  </w:num>
  <w:num w:numId="41">
    <w:abstractNumId w:val="22"/>
  </w:num>
  <w:num w:numId="42">
    <w:abstractNumId w:val="4"/>
  </w:num>
  <w:num w:numId="43">
    <w:abstractNumId w:val="34"/>
  </w:num>
  <w:num w:numId="44">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6BE3"/>
    <w:rsid w:val="00087FA3"/>
    <w:rsid w:val="00090AC3"/>
    <w:rsid w:val="0009117E"/>
    <w:rsid w:val="00091C8A"/>
    <w:rsid w:val="0009381F"/>
    <w:rsid w:val="000955C4"/>
    <w:rsid w:val="000A3C08"/>
    <w:rsid w:val="000A471A"/>
    <w:rsid w:val="000A7446"/>
    <w:rsid w:val="000A7B1E"/>
    <w:rsid w:val="000B186C"/>
    <w:rsid w:val="000B3299"/>
    <w:rsid w:val="000B565C"/>
    <w:rsid w:val="000B7E80"/>
    <w:rsid w:val="000C1B39"/>
    <w:rsid w:val="000C47BF"/>
    <w:rsid w:val="000C498F"/>
    <w:rsid w:val="000C5611"/>
    <w:rsid w:val="000C632B"/>
    <w:rsid w:val="000C63C5"/>
    <w:rsid w:val="000C6F99"/>
    <w:rsid w:val="000C742C"/>
    <w:rsid w:val="000D19CD"/>
    <w:rsid w:val="000D21E2"/>
    <w:rsid w:val="000D2A94"/>
    <w:rsid w:val="000D47D9"/>
    <w:rsid w:val="000D62C5"/>
    <w:rsid w:val="000E13E3"/>
    <w:rsid w:val="000E4BCD"/>
    <w:rsid w:val="000E5CA9"/>
    <w:rsid w:val="000E639C"/>
    <w:rsid w:val="000E6F8C"/>
    <w:rsid w:val="000F117E"/>
    <w:rsid w:val="000F334D"/>
    <w:rsid w:val="000F3C0D"/>
    <w:rsid w:val="000F4C3D"/>
    <w:rsid w:val="000F5FE4"/>
    <w:rsid w:val="000F757F"/>
    <w:rsid w:val="00100ACC"/>
    <w:rsid w:val="001036C1"/>
    <w:rsid w:val="00105D24"/>
    <w:rsid w:val="00105E44"/>
    <w:rsid w:val="00110248"/>
    <w:rsid w:val="00110756"/>
    <w:rsid w:val="00111E05"/>
    <w:rsid w:val="00112895"/>
    <w:rsid w:val="00114BF2"/>
    <w:rsid w:val="00117C64"/>
    <w:rsid w:val="001200CB"/>
    <w:rsid w:val="001209E5"/>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298D"/>
    <w:rsid w:val="0014305D"/>
    <w:rsid w:val="00146391"/>
    <w:rsid w:val="00146417"/>
    <w:rsid w:val="00146558"/>
    <w:rsid w:val="001479BA"/>
    <w:rsid w:val="0015008F"/>
    <w:rsid w:val="00152DB4"/>
    <w:rsid w:val="00153063"/>
    <w:rsid w:val="001530A9"/>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4682"/>
    <w:rsid w:val="001948C2"/>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6164"/>
    <w:rsid w:val="001C7FAE"/>
    <w:rsid w:val="001D2113"/>
    <w:rsid w:val="001D2C74"/>
    <w:rsid w:val="001D3D7B"/>
    <w:rsid w:val="001D6946"/>
    <w:rsid w:val="001D77D5"/>
    <w:rsid w:val="001E0B66"/>
    <w:rsid w:val="001E3EE1"/>
    <w:rsid w:val="001F0231"/>
    <w:rsid w:val="001F1B4A"/>
    <w:rsid w:val="001F24B6"/>
    <w:rsid w:val="001F5196"/>
    <w:rsid w:val="001F6467"/>
    <w:rsid w:val="001F703D"/>
    <w:rsid w:val="00200275"/>
    <w:rsid w:val="00202D37"/>
    <w:rsid w:val="00204D6C"/>
    <w:rsid w:val="00204F59"/>
    <w:rsid w:val="00205B9A"/>
    <w:rsid w:val="00205D8B"/>
    <w:rsid w:val="002076C2"/>
    <w:rsid w:val="00210365"/>
    <w:rsid w:val="00210590"/>
    <w:rsid w:val="002106ED"/>
    <w:rsid w:val="002112B8"/>
    <w:rsid w:val="002127F6"/>
    <w:rsid w:val="002132C0"/>
    <w:rsid w:val="00216BF9"/>
    <w:rsid w:val="00221AE6"/>
    <w:rsid w:val="00223614"/>
    <w:rsid w:val="00230019"/>
    <w:rsid w:val="0023012B"/>
    <w:rsid w:val="002309F0"/>
    <w:rsid w:val="00235A20"/>
    <w:rsid w:val="00235E51"/>
    <w:rsid w:val="00235FDB"/>
    <w:rsid w:val="00236AA8"/>
    <w:rsid w:val="00241112"/>
    <w:rsid w:val="00243DC2"/>
    <w:rsid w:val="00246837"/>
    <w:rsid w:val="00247F87"/>
    <w:rsid w:val="00252D62"/>
    <w:rsid w:val="002538ED"/>
    <w:rsid w:val="00255A8A"/>
    <w:rsid w:val="002607F3"/>
    <w:rsid w:val="00261340"/>
    <w:rsid w:val="00261AAB"/>
    <w:rsid w:val="00261EF6"/>
    <w:rsid w:val="00263EEA"/>
    <w:rsid w:val="002648D9"/>
    <w:rsid w:val="002666EF"/>
    <w:rsid w:val="00267909"/>
    <w:rsid w:val="00271C64"/>
    <w:rsid w:val="0027235C"/>
    <w:rsid w:val="0027414C"/>
    <w:rsid w:val="00280103"/>
    <w:rsid w:val="00281EB7"/>
    <w:rsid w:val="002823E7"/>
    <w:rsid w:val="00284415"/>
    <w:rsid w:val="00285995"/>
    <w:rsid w:val="00290736"/>
    <w:rsid w:val="00290E8E"/>
    <w:rsid w:val="00292AB5"/>
    <w:rsid w:val="002946A4"/>
    <w:rsid w:val="002946C7"/>
    <w:rsid w:val="00295588"/>
    <w:rsid w:val="0029626D"/>
    <w:rsid w:val="00297B83"/>
    <w:rsid w:val="002A0AD7"/>
    <w:rsid w:val="002A5FE2"/>
    <w:rsid w:val="002A7B32"/>
    <w:rsid w:val="002B2653"/>
    <w:rsid w:val="002B276E"/>
    <w:rsid w:val="002B364B"/>
    <w:rsid w:val="002B4A6F"/>
    <w:rsid w:val="002B4D54"/>
    <w:rsid w:val="002B6BF2"/>
    <w:rsid w:val="002B71A5"/>
    <w:rsid w:val="002B7A18"/>
    <w:rsid w:val="002C145E"/>
    <w:rsid w:val="002C1E7C"/>
    <w:rsid w:val="002C29A9"/>
    <w:rsid w:val="002C3875"/>
    <w:rsid w:val="002C4988"/>
    <w:rsid w:val="002C6E28"/>
    <w:rsid w:val="002C7BC1"/>
    <w:rsid w:val="002D05A9"/>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6615"/>
    <w:rsid w:val="003269F8"/>
    <w:rsid w:val="00327DC8"/>
    <w:rsid w:val="00327E72"/>
    <w:rsid w:val="00330D02"/>
    <w:rsid w:val="00330F0B"/>
    <w:rsid w:val="00335660"/>
    <w:rsid w:val="00336533"/>
    <w:rsid w:val="003367E0"/>
    <w:rsid w:val="003374E0"/>
    <w:rsid w:val="003417CE"/>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21F2"/>
    <w:rsid w:val="00385B7E"/>
    <w:rsid w:val="00386FFB"/>
    <w:rsid w:val="0039058F"/>
    <w:rsid w:val="00390BE4"/>
    <w:rsid w:val="003914B8"/>
    <w:rsid w:val="003929DD"/>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5EA5"/>
    <w:rsid w:val="003B665E"/>
    <w:rsid w:val="003B7160"/>
    <w:rsid w:val="003B7C94"/>
    <w:rsid w:val="003B7F0F"/>
    <w:rsid w:val="003C053B"/>
    <w:rsid w:val="003C2775"/>
    <w:rsid w:val="003C74B3"/>
    <w:rsid w:val="003D063F"/>
    <w:rsid w:val="003D2687"/>
    <w:rsid w:val="003D46BE"/>
    <w:rsid w:val="003D46D1"/>
    <w:rsid w:val="003D4B3A"/>
    <w:rsid w:val="003D4BC8"/>
    <w:rsid w:val="003D51BD"/>
    <w:rsid w:val="003E3ADE"/>
    <w:rsid w:val="003E7313"/>
    <w:rsid w:val="003F0808"/>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857"/>
    <w:rsid w:val="00491024"/>
    <w:rsid w:val="004912B8"/>
    <w:rsid w:val="00492452"/>
    <w:rsid w:val="00492F85"/>
    <w:rsid w:val="0049335A"/>
    <w:rsid w:val="004963EA"/>
    <w:rsid w:val="00496643"/>
    <w:rsid w:val="00496FD4"/>
    <w:rsid w:val="004A0154"/>
    <w:rsid w:val="004A182E"/>
    <w:rsid w:val="004A440A"/>
    <w:rsid w:val="004A5716"/>
    <w:rsid w:val="004A6738"/>
    <w:rsid w:val="004B0426"/>
    <w:rsid w:val="004B05A5"/>
    <w:rsid w:val="004B16F8"/>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30E"/>
    <w:rsid w:val="00513927"/>
    <w:rsid w:val="00515A97"/>
    <w:rsid w:val="00517038"/>
    <w:rsid w:val="00522ED6"/>
    <w:rsid w:val="005242EF"/>
    <w:rsid w:val="00524DCF"/>
    <w:rsid w:val="00525433"/>
    <w:rsid w:val="00525AAC"/>
    <w:rsid w:val="00525D28"/>
    <w:rsid w:val="005273BD"/>
    <w:rsid w:val="005365C9"/>
    <w:rsid w:val="00536F14"/>
    <w:rsid w:val="00537245"/>
    <w:rsid w:val="0054263A"/>
    <w:rsid w:val="00543AAF"/>
    <w:rsid w:val="0054455E"/>
    <w:rsid w:val="00544883"/>
    <w:rsid w:val="00550393"/>
    <w:rsid w:val="00550D87"/>
    <w:rsid w:val="0055114D"/>
    <w:rsid w:val="00551422"/>
    <w:rsid w:val="00552CF7"/>
    <w:rsid w:val="00553CAE"/>
    <w:rsid w:val="005543B3"/>
    <w:rsid w:val="005601C1"/>
    <w:rsid w:val="00560EF2"/>
    <w:rsid w:val="00562C91"/>
    <w:rsid w:val="00564265"/>
    <w:rsid w:val="00564B03"/>
    <w:rsid w:val="00564D60"/>
    <w:rsid w:val="00564E38"/>
    <w:rsid w:val="00566BE6"/>
    <w:rsid w:val="005701A9"/>
    <w:rsid w:val="00572500"/>
    <w:rsid w:val="00573041"/>
    <w:rsid w:val="0058085F"/>
    <w:rsid w:val="00583186"/>
    <w:rsid w:val="00583D4B"/>
    <w:rsid w:val="00584C38"/>
    <w:rsid w:val="00587DFB"/>
    <w:rsid w:val="0059008E"/>
    <w:rsid w:val="00592106"/>
    <w:rsid w:val="00592912"/>
    <w:rsid w:val="00593806"/>
    <w:rsid w:val="00595A83"/>
    <w:rsid w:val="00596FDB"/>
    <w:rsid w:val="0059722A"/>
    <w:rsid w:val="005975E4"/>
    <w:rsid w:val="005A15C2"/>
    <w:rsid w:val="005A1DDB"/>
    <w:rsid w:val="005A218B"/>
    <w:rsid w:val="005A2711"/>
    <w:rsid w:val="005A36F1"/>
    <w:rsid w:val="005A701A"/>
    <w:rsid w:val="005B1A91"/>
    <w:rsid w:val="005B4284"/>
    <w:rsid w:val="005B5D3D"/>
    <w:rsid w:val="005B635F"/>
    <w:rsid w:val="005B67F5"/>
    <w:rsid w:val="005C01EF"/>
    <w:rsid w:val="005C1686"/>
    <w:rsid w:val="005C223E"/>
    <w:rsid w:val="005C25EC"/>
    <w:rsid w:val="005C4F36"/>
    <w:rsid w:val="005C7BC1"/>
    <w:rsid w:val="005D1937"/>
    <w:rsid w:val="005D20F1"/>
    <w:rsid w:val="005D33CF"/>
    <w:rsid w:val="005D35B3"/>
    <w:rsid w:val="005D3C81"/>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358"/>
    <w:rsid w:val="006377D0"/>
    <w:rsid w:val="006407B5"/>
    <w:rsid w:val="006414B7"/>
    <w:rsid w:val="00645856"/>
    <w:rsid w:val="0064588D"/>
    <w:rsid w:val="00645F4C"/>
    <w:rsid w:val="006471B0"/>
    <w:rsid w:val="00647C4B"/>
    <w:rsid w:val="00654E6E"/>
    <w:rsid w:val="00655B65"/>
    <w:rsid w:val="00655F7C"/>
    <w:rsid w:val="00655FE2"/>
    <w:rsid w:val="00662C91"/>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5A07"/>
    <w:rsid w:val="006C66AD"/>
    <w:rsid w:val="006D0FDF"/>
    <w:rsid w:val="006D4D98"/>
    <w:rsid w:val="006D6280"/>
    <w:rsid w:val="006D6BC5"/>
    <w:rsid w:val="006E1869"/>
    <w:rsid w:val="006E26DD"/>
    <w:rsid w:val="006E31ED"/>
    <w:rsid w:val="006E37A8"/>
    <w:rsid w:val="006E4D6C"/>
    <w:rsid w:val="006F22FD"/>
    <w:rsid w:val="006F36CB"/>
    <w:rsid w:val="006F3968"/>
    <w:rsid w:val="006F5938"/>
    <w:rsid w:val="006F614A"/>
    <w:rsid w:val="006F61D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8DC"/>
    <w:rsid w:val="00720AEA"/>
    <w:rsid w:val="007216F6"/>
    <w:rsid w:val="00721C3B"/>
    <w:rsid w:val="0072212C"/>
    <w:rsid w:val="007303F7"/>
    <w:rsid w:val="007346E5"/>
    <w:rsid w:val="00735673"/>
    <w:rsid w:val="007358BD"/>
    <w:rsid w:val="007371B6"/>
    <w:rsid w:val="007417B5"/>
    <w:rsid w:val="00741B34"/>
    <w:rsid w:val="00743177"/>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815A3"/>
    <w:rsid w:val="00782710"/>
    <w:rsid w:val="00783E63"/>
    <w:rsid w:val="00786DA7"/>
    <w:rsid w:val="00787ED2"/>
    <w:rsid w:val="00790B4C"/>
    <w:rsid w:val="00791FCE"/>
    <w:rsid w:val="00792EA2"/>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0F33"/>
    <w:rsid w:val="007C21A5"/>
    <w:rsid w:val="007C246A"/>
    <w:rsid w:val="007C3E52"/>
    <w:rsid w:val="007C50E5"/>
    <w:rsid w:val="007C5637"/>
    <w:rsid w:val="007C636F"/>
    <w:rsid w:val="007C667A"/>
    <w:rsid w:val="007C7232"/>
    <w:rsid w:val="007D0233"/>
    <w:rsid w:val="007D1BE8"/>
    <w:rsid w:val="007D2807"/>
    <w:rsid w:val="007D28D0"/>
    <w:rsid w:val="007D4AAC"/>
    <w:rsid w:val="007D7A33"/>
    <w:rsid w:val="007E0F32"/>
    <w:rsid w:val="007E2A80"/>
    <w:rsid w:val="007E36DB"/>
    <w:rsid w:val="007E40DA"/>
    <w:rsid w:val="007E52E1"/>
    <w:rsid w:val="007E6677"/>
    <w:rsid w:val="007E6A07"/>
    <w:rsid w:val="007E7D38"/>
    <w:rsid w:val="007F1623"/>
    <w:rsid w:val="007F27F8"/>
    <w:rsid w:val="007F2DC3"/>
    <w:rsid w:val="007F4BB0"/>
    <w:rsid w:val="008003E3"/>
    <w:rsid w:val="008023CF"/>
    <w:rsid w:val="00803B9C"/>
    <w:rsid w:val="00806378"/>
    <w:rsid w:val="00807FC4"/>
    <w:rsid w:val="008132F0"/>
    <w:rsid w:val="00815506"/>
    <w:rsid w:val="00816D90"/>
    <w:rsid w:val="0082014E"/>
    <w:rsid w:val="00821311"/>
    <w:rsid w:val="008233F0"/>
    <w:rsid w:val="00823737"/>
    <w:rsid w:val="00823FE1"/>
    <w:rsid w:val="0082499E"/>
    <w:rsid w:val="00824F30"/>
    <w:rsid w:val="00825069"/>
    <w:rsid w:val="00825EBB"/>
    <w:rsid w:val="008266A6"/>
    <w:rsid w:val="00833393"/>
    <w:rsid w:val="008351C1"/>
    <w:rsid w:val="00837A66"/>
    <w:rsid w:val="0084445C"/>
    <w:rsid w:val="008454A6"/>
    <w:rsid w:val="00845F42"/>
    <w:rsid w:val="008504A1"/>
    <w:rsid w:val="00850820"/>
    <w:rsid w:val="00852894"/>
    <w:rsid w:val="00852C56"/>
    <w:rsid w:val="0085402E"/>
    <w:rsid w:val="0085438A"/>
    <w:rsid w:val="00854446"/>
    <w:rsid w:val="00854FB3"/>
    <w:rsid w:val="00855942"/>
    <w:rsid w:val="00855A87"/>
    <w:rsid w:val="008565CE"/>
    <w:rsid w:val="00857B0E"/>
    <w:rsid w:val="00863F2F"/>
    <w:rsid w:val="00864E4A"/>
    <w:rsid w:val="00866459"/>
    <w:rsid w:val="008673A7"/>
    <w:rsid w:val="00867B4C"/>
    <w:rsid w:val="00867C8A"/>
    <w:rsid w:val="00870EF9"/>
    <w:rsid w:val="008715DA"/>
    <w:rsid w:val="00872A92"/>
    <w:rsid w:val="008732C5"/>
    <w:rsid w:val="00874243"/>
    <w:rsid w:val="00874E19"/>
    <w:rsid w:val="0087537B"/>
    <w:rsid w:val="008778F7"/>
    <w:rsid w:val="0087798A"/>
    <w:rsid w:val="008809DF"/>
    <w:rsid w:val="00882846"/>
    <w:rsid w:val="00883380"/>
    <w:rsid w:val="008909B3"/>
    <w:rsid w:val="0089260E"/>
    <w:rsid w:val="00892E43"/>
    <w:rsid w:val="00892EF1"/>
    <w:rsid w:val="00893B6A"/>
    <w:rsid w:val="00894FD8"/>
    <w:rsid w:val="00896264"/>
    <w:rsid w:val="008969FF"/>
    <w:rsid w:val="00896EEB"/>
    <w:rsid w:val="0089789F"/>
    <w:rsid w:val="008A0A53"/>
    <w:rsid w:val="008A3C16"/>
    <w:rsid w:val="008A5849"/>
    <w:rsid w:val="008A597E"/>
    <w:rsid w:val="008A74E8"/>
    <w:rsid w:val="008B00C1"/>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0AAF"/>
    <w:rsid w:val="008E575C"/>
    <w:rsid w:val="008E7348"/>
    <w:rsid w:val="008F0808"/>
    <w:rsid w:val="008F2727"/>
    <w:rsid w:val="008F304D"/>
    <w:rsid w:val="008F5767"/>
    <w:rsid w:val="008F57BA"/>
    <w:rsid w:val="008F5E05"/>
    <w:rsid w:val="008F5F02"/>
    <w:rsid w:val="00900B4D"/>
    <w:rsid w:val="00901EFB"/>
    <w:rsid w:val="00905796"/>
    <w:rsid w:val="00905BFC"/>
    <w:rsid w:val="00906CF5"/>
    <w:rsid w:val="009078BD"/>
    <w:rsid w:val="009115AB"/>
    <w:rsid w:val="00912AEB"/>
    <w:rsid w:val="00914C94"/>
    <w:rsid w:val="009158B5"/>
    <w:rsid w:val="009179FE"/>
    <w:rsid w:val="00924269"/>
    <w:rsid w:val="00930042"/>
    <w:rsid w:val="00930DE8"/>
    <w:rsid w:val="009313EC"/>
    <w:rsid w:val="0093219C"/>
    <w:rsid w:val="009339D2"/>
    <w:rsid w:val="0093428B"/>
    <w:rsid w:val="0093637F"/>
    <w:rsid w:val="00936E6E"/>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C1A"/>
    <w:rsid w:val="009720D8"/>
    <w:rsid w:val="009722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316"/>
    <w:rsid w:val="009A0EFE"/>
    <w:rsid w:val="009A1744"/>
    <w:rsid w:val="009A1DFF"/>
    <w:rsid w:val="009A2478"/>
    <w:rsid w:val="009A4445"/>
    <w:rsid w:val="009A47BD"/>
    <w:rsid w:val="009A4F36"/>
    <w:rsid w:val="009A6428"/>
    <w:rsid w:val="009A7308"/>
    <w:rsid w:val="009B06B4"/>
    <w:rsid w:val="009B09F4"/>
    <w:rsid w:val="009B4424"/>
    <w:rsid w:val="009B4AB8"/>
    <w:rsid w:val="009C2B38"/>
    <w:rsid w:val="009C3870"/>
    <w:rsid w:val="009C3FA8"/>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E11"/>
    <w:rsid w:val="009F549B"/>
    <w:rsid w:val="00A002C9"/>
    <w:rsid w:val="00A01EC7"/>
    <w:rsid w:val="00A05183"/>
    <w:rsid w:val="00A06305"/>
    <w:rsid w:val="00A06610"/>
    <w:rsid w:val="00A0695F"/>
    <w:rsid w:val="00A07AB7"/>
    <w:rsid w:val="00A1071D"/>
    <w:rsid w:val="00A12141"/>
    <w:rsid w:val="00A13129"/>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611"/>
    <w:rsid w:val="00A42CF0"/>
    <w:rsid w:val="00A440DC"/>
    <w:rsid w:val="00A44F96"/>
    <w:rsid w:val="00A455B5"/>
    <w:rsid w:val="00A46EF7"/>
    <w:rsid w:val="00A47012"/>
    <w:rsid w:val="00A522A2"/>
    <w:rsid w:val="00A52A70"/>
    <w:rsid w:val="00A55B67"/>
    <w:rsid w:val="00A5679D"/>
    <w:rsid w:val="00A56873"/>
    <w:rsid w:val="00A6121E"/>
    <w:rsid w:val="00A62CE6"/>
    <w:rsid w:val="00A62F0A"/>
    <w:rsid w:val="00A635CC"/>
    <w:rsid w:val="00A66934"/>
    <w:rsid w:val="00A677FA"/>
    <w:rsid w:val="00A67C61"/>
    <w:rsid w:val="00A7049A"/>
    <w:rsid w:val="00A7141C"/>
    <w:rsid w:val="00A7184D"/>
    <w:rsid w:val="00A76F86"/>
    <w:rsid w:val="00A8021E"/>
    <w:rsid w:val="00A8743B"/>
    <w:rsid w:val="00A918CD"/>
    <w:rsid w:val="00A91A49"/>
    <w:rsid w:val="00A95074"/>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4CB0"/>
    <w:rsid w:val="00AD562B"/>
    <w:rsid w:val="00AE02D0"/>
    <w:rsid w:val="00AE1B95"/>
    <w:rsid w:val="00AE1BF6"/>
    <w:rsid w:val="00AE245E"/>
    <w:rsid w:val="00AE4326"/>
    <w:rsid w:val="00AE5D26"/>
    <w:rsid w:val="00AE5DF4"/>
    <w:rsid w:val="00AE6ADA"/>
    <w:rsid w:val="00AE7EA7"/>
    <w:rsid w:val="00AF09C4"/>
    <w:rsid w:val="00AF0F7D"/>
    <w:rsid w:val="00B0107B"/>
    <w:rsid w:val="00B026D7"/>
    <w:rsid w:val="00B05314"/>
    <w:rsid w:val="00B05597"/>
    <w:rsid w:val="00B068A9"/>
    <w:rsid w:val="00B07169"/>
    <w:rsid w:val="00B10F05"/>
    <w:rsid w:val="00B10F46"/>
    <w:rsid w:val="00B11E57"/>
    <w:rsid w:val="00B12BF5"/>
    <w:rsid w:val="00B1307E"/>
    <w:rsid w:val="00B130AC"/>
    <w:rsid w:val="00B133B6"/>
    <w:rsid w:val="00B13548"/>
    <w:rsid w:val="00B15770"/>
    <w:rsid w:val="00B16B57"/>
    <w:rsid w:val="00B16EF5"/>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7ACC"/>
    <w:rsid w:val="00B51726"/>
    <w:rsid w:val="00B52E20"/>
    <w:rsid w:val="00B60171"/>
    <w:rsid w:val="00B61385"/>
    <w:rsid w:val="00B6298D"/>
    <w:rsid w:val="00B63A9C"/>
    <w:rsid w:val="00B67B11"/>
    <w:rsid w:val="00B712CB"/>
    <w:rsid w:val="00B72EEA"/>
    <w:rsid w:val="00B74A2F"/>
    <w:rsid w:val="00B7627B"/>
    <w:rsid w:val="00B82644"/>
    <w:rsid w:val="00B82A58"/>
    <w:rsid w:val="00B832FD"/>
    <w:rsid w:val="00B83373"/>
    <w:rsid w:val="00B8361E"/>
    <w:rsid w:val="00B87533"/>
    <w:rsid w:val="00B8772E"/>
    <w:rsid w:val="00B91062"/>
    <w:rsid w:val="00B92819"/>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482C"/>
    <w:rsid w:val="00BC544A"/>
    <w:rsid w:val="00BC60F0"/>
    <w:rsid w:val="00BC6D0D"/>
    <w:rsid w:val="00BC728A"/>
    <w:rsid w:val="00BD05A1"/>
    <w:rsid w:val="00BD2120"/>
    <w:rsid w:val="00BD431A"/>
    <w:rsid w:val="00BD46FD"/>
    <w:rsid w:val="00BD4D84"/>
    <w:rsid w:val="00BD5FF5"/>
    <w:rsid w:val="00BD753B"/>
    <w:rsid w:val="00BD7BBB"/>
    <w:rsid w:val="00BE05CB"/>
    <w:rsid w:val="00BE7406"/>
    <w:rsid w:val="00BE796E"/>
    <w:rsid w:val="00BF01C0"/>
    <w:rsid w:val="00BF0EC1"/>
    <w:rsid w:val="00BF1528"/>
    <w:rsid w:val="00BF49E5"/>
    <w:rsid w:val="00BF52EB"/>
    <w:rsid w:val="00BF5766"/>
    <w:rsid w:val="00BF5A89"/>
    <w:rsid w:val="00C003B8"/>
    <w:rsid w:val="00C007A7"/>
    <w:rsid w:val="00C00CC1"/>
    <w:rsid w:val="00C01C97"/>
    <w:rsid w:val="00C02093"/>
    <w:rsid w:val="00C0242D"/>
    <w:rsid w:val="00C036B5"/>
    <w:rsid w:val="00C03A02"/>
    <w:rsid w:val="00C03A1E"/>
    <w:rsid w:val="00C043B5"/>
    <w:rsid w:val="00C064DF"/>
    <w:rsid w:val="00C10659"/>
    <w:rsid w:val="00C10C8F"/>
    <w:rsid w:val="00C11634"/>
    <w:rsid w:val="00C131A2"/>
    <w:rsid w:val="00C13AAA"/>
    <w:rsid w:val="00C13EE8"/>
    <w:rsid w:val="00C14E11"/>
    <w:rsid w:val="00C2031B"/>
    <w:rsid w:val="00C2068C"/>
    <w:rsid w:val="00C220B0"/>
    <w:rsid w:val="00C2294C"/>
    <w:rsid w:val="00C2521A"/>
    <w:rsid w:val="00C25B92"/>
    <w:rsid w:val="00C2677C"/>
    <w:rsid w:val="00C273A7"/>
    <w:rsid w:val="00C30115"/>
    <w:rsid w:val="00C31F06"/>
    <w:rsid w:val="00C31F55"/>
    <w:rsid w:val="00C31FFF"/>
    <w:rsid w:val="00C3251D"/>
    <w:rsid w:val="00C32D3E"/>
    <w:rsid w:val="00C33509"/>
    <w:rsid w:val="00C340E5"/>
    <w:rsid w:val="00C34B21"/>
    <w:rsid w:val="00C3578F"/>
    <w:rsid w:val="00C35959"/>
    <w:rsid w:val="00C46206"/>
    <w:rsid w:val="00C46F26"/>
    <w:rsid w:val="00C50D3C"/>
    <w:rsid w:val="00C54EF2"/>
    <w:rsid w:val="00C56966"/>
    <w:rsid w:val="00C57F07"/>
    <w:rsid w:val="00C61275"/>
    <w:rsid w:val="00C62A2F"/>
    <w:rsid w:val="00C6413D"/>
    <w:rsid w:val="00C64278"/>
    <w:rsid w:val="00C65BF5"/>
    <w:rsid w:val="00C676FF"/>
    <w:rsid w:val="00C70B16"/>
    <w:rsid w:val="00C711CA"/>
    <w:rsid w:val="00C74460"/>
    <w:rsid w:val="00C753E0"/>
    <w:rsid w:val="00C77368"/>
    <w:rsid w:val="00C77940"/>
    <w:rsid w:val="00C8064B"/>
    <w:rsid w:val="00C84A21"/>
    <w:rsid w:val="00C87F13"/>
    <w:rsid w:val="00C87FEB"/>
    <w:rsid w:val="00C91077"/>
    <w:rsid w:val="00C94D69"/>
    <w:rsid w:val="00C97730"/>
    <w:rsid w:val="00CA0854"/>
    <w:rsid w:val="00CA3306"/>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063"/>
    <w:rsid w:val="00CC6475"/>
    <w:rsid w:val="00CC6A99"/>
    <w:rsid w:val="00CC7434"/>
    <w:rsid w:val="00CD1B42"/>
    <w:rsid w:val="00CD4113"/>
    <w:rsid w:val="00CD4CD7"/>
    <w:rsid w:val="00CD78EB"/>
    <w:rsid w:val="00CD7D5F"/>
    <w:rsid w:val="00CE2996"/>
    <w:rsid w:val="00CE308D"/>
    <w:rsid w:val="00CE510B"/>
    <w:rsid w:val="00CE67D7"/>
    <w:rsid w:val="00CF1DFC"/>
    <w:rsid w:val="00CF3DF8"/>
    <w:rsid w:val="00CF443F"/>
    <w:rsid w:val="00CF6EF5"/>
    <w:rsid w:val="00D03376"/>
    <w:rsid w:val="00D0537F"/>
    <w:rsid w:val="00D0768D"/>
    <w:rsid w:val="00D114EC"/>
    <w:rsid w:val="00D13C7E"/>
    <w:rsid w:val="00D2272A"/>
    <w:rsid w:val="00D22A16"/>
    <w:rsid w:val="00D25D52"/>
    <w:rsid w:val="00D261B0"/>
    <w:rsid w:val="00D261DB"/>
    <w:rsid w:val="00D268F5"/>
    <w:rsid w:val="00D26BA5"/>
    <w:rsid w:val="00D271E6"/>
    <w:rsid w:val="00D27804"/>
    <w:rsid w:val="00D31F18"/>
    <w:rsid w:val="00D32255"/>
    <w:rsid w:val="00D33A14"/>
    <w:rsid w:val="00D4075D"/>
    <w:rsid w:val="00D40D66"/>
    <w:rsid w:val="00D4362E"/>
    <w:rsid w:val="00D44351"/>
    <w:rsid w:val="00D50E5B"/>
    <w:rsid w:val="00D512E0"/>
    <w:rsid w:val="00D51C82"/>
    <w:rsid w:val="00D5403D"/>
    <w:rsid w:val="00D5446B"/>
    <w:rsid w:val="00D54B45"/>
    <w:rsid w:val="00D55542"/>
    <w:rsid w:val="00D5793B"/>
    <w:rsid w:val="00D602CE"/>
    <w:rsid w:val="00D603CE"/>
    <w:rsid w:val="00D615FE"/>
    <w:rsid w:val="00D64474"/>
    <w:rsid w:val="00D64DCE"/>
    <w:rsid w:val="00D65B25"/>
    <w:rsid w:val="00D662CC"/>
    <w:rsid w:val="00D67D2D"/>
    <w:rsid w:val="00D70C17"/>
    <w:rsid w:val="00D72C9B"/>
    <w:rsid w:val="00D72ED8"/>
    <w:rsid w:val="00D73980"/>
    <w:rsid w:val="00D74800"/>
    <w:rsid w:val="00D74950"/>
    <w:rsid w:val="00D7651E"/>
    <w:rsid w:val="00D76EF6"/>
    <w:rsid w:val="00D803D1"/>
    <w:rsid w:val="00D81345"/>
    <w:rsid w:val="00D83AA9"/>
    <w:rsid w:val="00D840FF"/>
    <w:rsid w:val="00D84328"/>
    <w:rsid w:val="00D84489"/>
    <w:rsid w:val="00D84C8C"/>
    <w:rsid w:val="00D864CD"/>
    <w:rsid w:val="00D9018C"/>
    <w:rsid w:val="00D901FB"/>
    <w:rsid w:val="00D9074D"/>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DE8"/>
    <w:rsid w:val="00DA7EE5"/>
    <w:rsid w:val="00DB33A7"/>
    <w:rsid w:val="00DB394C"/>
    <w:rsid w:val="00DB533F"/>
    <w:rsid w:val="00DB602B"/>
    <w:rsid w:val="00DC030B"/>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50B2"/>
    <w:rsid w:val="00DD628C"/>
    <w:rsid w:val="00DD643C"/>
    <w:rsid w:val="00DD7033"/>
    <w:rsid w:val="00DE1561"/>
    <w:rsid w:val="00DE2A83"/>
    <w:rsid w:val="00DE76BC"/>
    <w:rsid w:val="00DF0656"/>
    <w:rsid w:val="00DF3AB5"/>
    <w:rsid w:val="00DF5053"/>
    <w:rsid w:val="00DF55C4"/>
    <w:rsid w:val="00DF5FBC"/>
    <w:rsid w:val="00DF6A3C"/>
    <w:rsid w:val="00E029E7"/>
    <w:rsid w:val="00E02BDD"/>
    <w:rsid w:val="00E02D92"/>
    <w:rsid w:val="00E03240"/>
    <w:rsid w:val="00E05762"/>
    <w:rsid w:val="00E059AC"/>
    <w:rsid w:val="00E05DF5"/>
    <w:rsid w:val="00E11DCC"/>
    <w:rsid w:val="00E1379E"/>
    <w:rsid w:val="00E140F6"/>
    <w:rsid w:val="00E14F64"/>
    <w:rsid w:val="00E16871"/>
    <w:rsid w:val="00E1692D"/>
    <w:rsid w:val="00E16EE4"/>
    <w:rsid w:val="00E17314"/>
    <w:rsid w:val="00E20051"/>
    <w:rsid w:val="00E209EB"/>
    <w:rsid w:val="00E22B0D"/>
    <w:rsid w:val="00E23776"/>
    <w:rsid w:val="00E24DA7"/>
    <w:rsid w:val="00E31DF3"/>
    <w:rsid w:val="00E34399"/>
    <w:rsid w:val="00E374A4"/>
    <w:rsid w:val="00E3770B"/>
    <w:rsid w:val="00E403FC"/>
    <w:rsid w:val="00E4161B"/>
    <w:rsid w:val="00E41A19"/>
    <w:rsid w:val="00E450DB"/>
    <w:rsid w:val="00E50392"/>
    <w:rsid w:val="00E50CE8"/>
    <w:rsid w:val="00E5131B"/>
    <w:rsid w:val="00E51C64"/>
    <w:rsid w:val="00E525E0"/>
    <w:rsid w:val="00E54928"/>
    <w:rsid w:val="00E5617F"/>
    <w:rsid w:val="00E61E35"/>
    <w:rsid w:val="00E6785A"/>
    <w:rsid w:val="00E67880"/>
    <w:rsid w:val="00E7111A"/>
    <w:rsid w:val="00E71D9A"/>
    <w:rsid w:val="00E73323"/>
    <w:rsid w:val="00E74330"/>
    <w:rsid w:val="00E7491B"/>
    <w:rsid w:val="00E75AEB"/>
    <w:rsid w:val="00E775E1"/>
    <w:rsid w:val="00E77F50"/>
    <w:rsid w:val="00E81647"/>
    <w:rsid w:val="00E82131"/>
    <w:rsid w:val="00E828A9"/>
    <w:rsid w:val="00E82A03"/>
    <w:rsid w:val="00E85410"/>
    <w:rsid w:val="00E85B39"/>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2377"/>
    <w:rsid w:val="00EB3812"/>
    <w:rsid w:val="00EB39E5"/>
    <w:rsid w:val="00EB3F49"/>
    <w:rsid w:val="00EB4D13"/>
    <w:rsid w:val="00EB5224"/>
    <w:rsid w:val="00EB6646"/>
    <w:rsid w:val="00EC07BE"/>
    <w:rsid w:val="00EC7509"/>
    <w:rsid w:val="00EC7E5B"/>
    <w:rsid w:val="00ED15F7"/>
    <w:rsid w:val="00ED46BB"/>
    <w:rsid w:val="00ED5C52"/>
    <w:rsid w:val="00ED72B8"/>
    <w:rsid w:val="00ED78C0"/>
    <w:rsid w:val="00EE0F5D"/>
    <w:rsid w:val="00EE2E83"/>
    <w:rsid w:val="00EE2FD4"/>
    <w:rsid w:val="00EE5AD4"/>
    <w:rsid w:val="00EE694F"/>
    <w:rsid w:val="00EF0CD7"/>
    <w:rsid w:val="00EF221B"/>
    <w:rsid w:val="00EF28FD"/>
    <w:rsid w:val="00EF3B91"/>
    <w:rsid w:val="00EF501A"/>
    <w:rsid w:val="00EF7C8D"/>
    <w:rsid w:val="00EF7DEE"/>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5C7C"/>
    <w:rsid w:val="00F36132"/>
    <w:rsid w:val="00F36F47"/>
    <w:rsid w:val="00F41427"/>
    <w:rsid w:val="00F41FD5"/>
    <w:rsid w:val="00F42CF5"/>
    <w:rsid w:val="00F43723"/>
    <w:rsid w:val="00F45A22"/>
    <w:rsid w:val="00F45C95"/>
    <w:rsid w:val="00F4781E"/>
    <w:rsid w:val="00F4785D"/>
    <w:rsid w:val="00F47C1F"/>
    <w:rsid w:val="00F5113D"/>
    <w:rsid w:val="00F51365"/>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399D"/>
    <w:rsid w:val="00F84FE7"/>
    <w:rsid w:val="00F850AB"/>
    <w:rsid w:val="00F853B3"/>
    <w:rsid w:val="00F85DC4"/>
    <w:rsid w:val="00F85F84"/>
    <w:rsid w:val="00F86617"/>
    <w:rsid w:val="00F910C7"/>
    <w:rsid w:val="00F920E0"/>
    <w:rsid w:val="00F94314"/>
    <w:rsid w:val="00F944C7"/>
    <w:rsid w:val="00F960E7"/>
    <w:rsid w:val="00FA29F6"/>
    <w:rsid w:val="00FA2FD6"/>
    <w:rsid w:val="00FA3999"/>
    <w:rsid w:val="00FA3BEB"/>
    <w:rsid w:val="00FB061F"/>
    <w:rsid w:val="00FB1380"/>
    <w:rsid w:val="00FB1663"/>
    <w:rsid w:val="00FB1718"/>
    <w:rsid w:val="00FB1F82"/>
    <w:rsid w:val="00FB2CA8"/>
    <w:rsid w:val="00FB71AC"/>
    <w:rsid w:val="00FC054B"/>
    <w:rsid w:val="00FC277B"/>
    <w:rsid w:val="00FC6693"/>
    <w:rsid w:val="00FC7F1E"/>
    <w:rsid w:val="00FD4BF4"/>
    <w:rsid w:val="00FD5337"/>
    <w:rsid w:val="00FD60B5"/>
    <w:rsid w:val="00FE0166"/>
    <w:rsid w:val="00FE0B35"/>
    <w:rsid w:val="00FE273A"/>
    <w:rsid w:val="00FE2B69"/>
    <w:rsid w:val="00FE7D4F"/>
    <w:rsid w:val="00FF02E6"/>
    <w:rsid w:val="00FF08FB"/>
    <w:rsid w:val="00FF127B"/>
    <w:rsid w:val="00FF1DE7"/>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numPr>
        <w:numId w:val="5"/>
      </w:numPr>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numPr>
        <w:ilvl w:val="1"/>
        <w:numId w:val="5"/>
      </w:numPr>
      <w:ind w:right="284"/>
      <w:outlineLvl w:val="1"/>
    </w:pPr>
    <w:rPr>
      <w:rFonts w:ascii="Arial" w:hAnsi="Arial"/>
      <w:b/>
      <w:sz w:val="22"/>
    </w:rPr>
  </w:style>
  <w:style w:type="paragraph" w:styleId="Heading3">
    <w:name w:val="heading 3"/>
    <w:aliases w:val="H3,h3"/>
    <w:basedOn w:val="Normal"/>
    <w:next w:val="Normal"/>
    <w:qFormat/>
    <w:pPr>
      <w:keepNext/>
      <w:numPr>
        <w:ilvl w:val="2"/>
        <w:numId w:val="5"/>
      </w:numPr>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outlineLvl w:val="7"/>
    </w:pPr>
    <w:rPr>
      <w:rFonts w:ascii="Arial" w:hAnsi="Arial"/>
      <w:b/>
      <w:sz w:val="22"/>
    </w:rPr>
  </w:style>
  <w:style w:type="paragraph" w:styleId="Heading9">
    <w:name w:val="heading 9"/>
    <w:basedOn w:val="Normal"/>
    <w:next w:val="Normal"/>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 w:type="character" w:customStyle="1" w:styleId="normaltextrun">
    <w:name w:val="normaltextrun"/>
    <w:basedOn w:val="DefaultParagraphFont"/>
    <w:rsid w:val="00DB533F"/>
  </w:style>
  <w:style w:type="character" w:customStyle="1" w:styleId="spellingerror">
    <w:name w:val="spellingerror"/>
    <w:basedOn w:val="DefaultParagraphFont"/>
    <w:rsid w:val="00DB533F"/>
  </w:style>
  <w:style w:type="table" w:customStyle="1" w:styleId="TableGrid1">
    <w:name w:val="Table Grid1"/>
    <w:basedOn w:val="TableNormal"/>
    <w:next w:val="TableGrid"/>
    <w:uiPriority w:val="59"/>
    <w:rsid w:val="00515A97"/>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56169999">
          <w:marLeft w:val="360"/>
          <w:marRight w:val="0"/>
          <w:marTop w:val="2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oleObject" Target="embeddings/oleObject4.bin"/><Relationship Id="rId28"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oleObject" Target="embeddings/oleObject3.bin"/><Relationship Id="rId27" Type="http://schemas.openxmlformats.org/officeDocument/2006/relationships/package" Target="embeddings/Microsoft_Visio_Drawing1111111111.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www.w3.org/XML/1998/namespace"/>
    <ds:schemaRef ds:uri="http://schemas.openxmlformats.org/package/2006/metadata/core-properties"/>
    <ds:schemaRef ds:uri="81c2d00d-6e98-4ecf-9fde-812538fb8530"/>
    <ds:schemaRef ds:uri="http://schemas.microsoft.com/office/2006/metadata/properties"/>
    <ds:schemaRef ds:uri="http://schemas.microsoft.com/office/2006/documentManagement/types"/>
    <ds:schemaRef ds:uri="http://purl.org/dc/dcmitype/"/>
    <ds:schemaRef ds:uri="http://purl.org/dc/terms/"/>
    <ds:schemaRef ds:uri="http://schemas.microsoft.com/sharepoint/v4"/>
    <ds:schemaRef ds:uri="http://purl.org/dc/elements/1.1/"/>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A1B43-98E5-4681-A024-6EEF76D7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2181</TotalTime>
  <Pages>15</Pages>
  <Words>8471</Words>
  <Characters>48286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DL signals and channels for NR-U operation</vt:lpstr>
    </vt:vector>
  </TitlesOfParts>
  <Company>ETSI Sophia Antipolis</Company>
  <LinksUpToDate>false</LinksUpToDate>
  <CharactersWithSpaces>56644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signals and channels for NR-U operation</dc:title>
  <dc:subject/>
  <dc:creator>David Boswarthick</dc:creator>
  <cp:keywords/>
  <dc:description/>
  <cp:lastModifiedBy>Chun-Hsuan Kuo</cp:lastModifiedBy>
  <cp:revision>51</cp:revision>
  <cp:lastPrinted>2018-01-12T00:47:00Z</cp:lastPrinted>
  <dcterms:created xsi:type="dcterms:W3CDTF">2019-03-26T20:09:00Z</dcterms:created>
  <dcterms:modified xsi:type="dcterms:W3CDTF">2019-03-30T00:12:00Z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